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99533" w14:textId="104A34A1" w:rsidR="00C82B99" w:rsidRPr="00E5152C" w:rsidRDefault="00C82B99" w:rsidP="00C83420">
      <w:pPr>
        <w:pStyle w:val="CRCoverPage"/>
        <w:tabs>
          <w:tab w:val="right" w:pos="9639"/>
        </w:tabs>
        <w:spacing w:line="288" w:lineRule="auto"/>
        <w:rPr>
          <w:b/>
          <w:i/>
          <w:noProof/>
          <w:sz w:val="24"/>
          <w:szCs w:val="24"/>
          <w:lang w:val="en-US" w:eastAsia="ko-KR"/>
        </w:rPr>
      </w:pPr>
      <w:bookmarkStart w:id="0" w:name="OLE_LINK1"/>
      <w:bookmarkStart w:id="1" w:name="OLE_LINK2"/>
      <w:r w:rsidRPr="00E5152C">
        <w:rPr>
          <w:b/>
          <w:sz w:val="24"/>
          <w:szCs w:val="24"/>
          <w:lang w:val="en-US"/>
        </w:rPr>
        <w:t xml:space="preserve">3GPP TSG </w:t>
      </w:r>
      <w:r w:rsidRPr="00E5152C">
        <w:rPr>
          <w:b/>
          <w:sz w:val="24"/>
          <w:szCs w:val="24"/>
          <w:lang w:val="en-US" w:eastAsia="ko-KR"/>
        </w:rPr>
        <w:t xml:space="preserve">RAN WG1 Meeting </w:t>
      </w:r>
      <w:r w:rsidR="001405F9" w:rsidRPr="00E5152C">
        <w:rPr>
          <w:b/>
          <w:sz w:val="24"/>
          <w:szCs w:val="24"/>
          <w:lang w:val="en-US" w:eastAsia="ko-KR"/>
        </w:rPr>
        <w:t>#9</w:t>
      </w:r>
      <w:r w:rsidR="00AC04AC" w:rsidRPr="00E5152C">
        <w:rPr>
          <w:b/>
          <w:sz w:val="24"/>
          <w:szCs w:val="24"/>
          <w:lang w:val="en-US" w:eastAsia="ko-KR"/>
        </w:rPr>
        <w:t>4</w:t>
      </w:r>
      <w:r w:rsidR="0099220C" w:rsidRPr="00E5152C">
        <w:rPr>
          <w:b/>
          <w:sz w:val="24"/>
          <w:szCs w:val="24"/>
          <w:lang w:val="en-US" w:eastAsia="ko-KR"/>
        </w:rPr>
        <w:t>bis</w:t>
      </w:r>
      <w:r w:rsidRPr="00E5152C">
        <w:rPr>
          <w:b/>
          <w:sz w:val="24"/>
          <w:szCs w:val="24"/>
          <w:lang w:val="en-US" w:eastAsia="ko-KR"/>
        </w:rPr>
        <w:tab/>
      </w:r>
      <w:r w:rsidRPr="00E5152C">
        <w:rPr>
          <w:b/>
          <w:i/>
          <w:sz w:val="24"/>
          <w:szCs w:val="24"/>
          <w:lang w:val="en-US" w:eastAsia="ko-KR"/>
        </w:rPr>
        <w:t>R1-</w:t>
      </w:r>
      <w:r w:rsidR="002D717F" w:rsidRPr="00E5152C">
        <w:rPr>
          <w:b/>
          <w:i/>
          <w:noProof/>
          <w:sz w:val="24"/>
          <w:szCs w:val="24"/>
          <w:lang w:val="en-US" w:eastAsia="ko-KR"/>
        </w:rPr>
        <w:t>18</w:t>
      </w:r>
      <w:r w:rsidR="003A63F4">
        <w:rPr>
          <w:b/>
          <w:i/>
          <w:noProof/>
          <w:sz w:val="24"/>
          <w:szCs w:val="24"/>
          <w:lang w:val="en-US" w:eastAsia="ko-KR"/>
        </w:rPr>
        <w:t>10886</w:t>
      </w:r>
    </w:p>
    <w:bookmarkEnd w:id="0"/>
    <w:bookmarkEnd w:id="1"/>
    <w:p w14:paraId="76AFFEB5" w14:textId="2B4A7DFB" w:rsidR="00A968BE" w:rsidRPr="00E5152C" w:rsidRDefault="0099220C" w:rsidP="00C83420">
      <w:pPr>
        <w:tabs>
          <w:tab w:val="center" w:pos="4536"/>
          <w:tab w:val="right" w:pos="9072"/>
        </w:tabs>
        <w:spacing w:after="120" w:line="288" w:lineRule="auto"/>
        <w:rPr>
          <w:rFonts w:ascii="Arial" w:hAnsi="Arial" w:cs="Arial"/>
          <w:b/>
          <w:bCs/>
          <w:sz w:val="24"/>
          <w:szCs w:val="24"/>
          <w:lang w:val="en-US"/>
        </w:rPr>
      </w:pPr>
      <w:r w:rsidRPr="00E5152C">
        <w:rPr>
          <w:rFonts w:ascii="Arial" w:hAnsi="Arial" w:cs="Arial"/>
          <w:b/>
          <w:bCs/>
          <w:sz w:val="24"/>
          <w:szCs w:val="24"/>
          <w:lang w:val="en-US"/>
        </w:rPr>
        <w:t>Chengdu</w:t>
      </w:r>
      <w:r w:rsidR="00A968BE" w:rsidRPr="00E5152C">
        <w:rPr>
          <w:rFonts w:ascii="Arial" w:hAnsi="Arial" w:cs="Arial"/>
          <w:b/>
          <w:bCs/>
          <w:sz w:val="24"/>
          <w:szCs w:val="24"/>
          <w:lang w:val="en-US"/>
        </w:rPr>
        <w:t xml:space="preserve">, </w:t>
      </w:r>
      <w:r w:rsidRPr="00E5152C">
        <w:rPr>
          <w:rFonts w:ascii="Arial" w:hAnsi="Arial" w:cs="Arial"/>
          <w:b/>
          <w:bCs/>
          <w:sz w:val="24"/>
          <w:szCs w:val="24"/>
          <w:lang w:val="en-US"/>
        </w:rPr>
        <w:t>China</w:t>
      </w:r>
      <w:r w:rsidR="00A968BE" w:rsidRPr="00E5152C">
        <w:rPr>
          <w:rFonts w:ascii="Arial" w:hAnsi="Arial" w:cs="Arial"/>
          <w:b/>
          <w:bCs/>
          <w:sz w:val="24"/>
          <w:szCs w:val="24"/>
          <w:lang w:val="en-US"/>
        </w:rPr>
        <w:t xml:space="preserve">, </w:t>
      </w:r>
      <w:r w:rsidRPr="00E5152C">
        <w:rPr>
          <w:rFonts w:ascii="Arial" w:hAnsi="Arial" w:cs="Arial"/>
          <w:b/>
          <w:bCs/>
          <w:sz w:val="24"/>
          <w:szCs w:val="24"/>
          <w:lang w:val="en-US"/>
        </w:rPr>
        <w:t>Oct.8</w:t>
      </w:r>
      <w:r w:rsidR="00A968BE" w:rsidRPr="00E5152C">
        <w:rPr>
          <w:rFonts w:ascii="Arial" w:hAnsi="Arial" w:cs="Arial"/>
          <w:b/>
          <w:bCs/>
          <w:sz w:val="24"/>
          <w:szCs w:val="24"/>
          <w:vertAlign w:val="superscript"/>
          <w:lang w:val="en-US"/>
        </w:rPr>
        <w:t xml:space="preserve">th </w:t>
      </w:r>
      <w:r w:rsidR="00A968BE" w:rsidRPr="00E5152C">
        <w:rPr>
          <w:rFonts w:ascii="Arial" w:hAnsi="Arial" w:cs="Arial"/>
          <w:b/>
          <w:bCs/>
          <w:sz w:val="24"/>
          <w:szCs w:val="24"/>
          <w:lang w:val="en-US"/>
        </w:rPr>
        <w:t xml:space="preserve">– </w:t>
      </w:r>
      <w:r w:rsidRPr="00E5152C">
        <w:rPr>
          <w:rFonts w:ascii="Arial" w:hAnsi="Arial" w:cs="Arial"/>
          <w:b/>
          <w:bCs/>
          <w:sz w:val="24"/>
          <w:szCs w:val="24"/>
          <w:lang w:val="en-US"/>
        </w:rPr>
        <w:t>12</w:t>
      </w:r>
      <w:r w:rsidR="00A968BE" w:rsidRPr="00E5152C">
        <w:rPr>
          <w:rFonts w:ascii="Arial" w:hAnsi="Arial" w:cs="Arial"/>
          <w:b/>
          <w:bCs/>
          <w:sz w:val="24"/>
          <w:szCs w:val="24"/>
          <w:vertAlign w:val="superscript"/>
          <w:lang w:val="en-US"/>
        </w:rPr>
        <w:t>th</w:t>
      </w:r>
      <w:r w:rsidR="00A968BE" w:rsidRPr="00E5152C">
        <w:rPr>
          <w:rFonts w:ascii="Arial" w:hAnsi="Arial" w:cs="Arial"/>
          <w:b/>
          <w:bCs/>
          <w:sz w:val="24"/>
          <w:szCs w:val="24"/>
          <w:lang w:val="en-US"/>
        </w:rPr>
        <w:t xml:space="preserve"> 2018</w:t>
      </w:r>
    </w:p>
    <w:p w14:paraId="5E2A7ECE" w14:textId="54715EC5"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2" w:name="Source"/>
      <w:bookmarkEnd w:id="2"/>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B13D80" w:rsidRPr="00E5152C">
        <w:rPr>
          <w:rFonts w:ascii="Arial" w:hAnsi="Arial"/>
          <w:sz w:val="24"/>
          <w:lang w:val="en-US" w:eastAsia="ko-KR"/>
        </w:rPr>
        <w:t>4</w:t>
      </w:r>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2DAC3C9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B13D80" w:rsidRPr="00E5152C">
        <w:rPr>
          <w:rFonts w:ascii="Arial" w:hAnsi="Arial"/>
          <w:sz w:val="24"/>
          <w:lang w:val="en-US"/>
        </w:rPr>
        <w:t>Enhancements on multi-beam operations</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3" w:name="DocumentFor"/>
      <w:bookmarkEnd w:id="3"/>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62B0D1A9" w14:textId="77777777" w:rsidR="00242D10" w:rsidRPr="00E5152C" w:rsidRDefault="00242D10" w:rsidP="00C83420">
      <w:pPr>
        <w:pStyle w:val="Heading1"/>
        <w:spacing w:before="0"/>
        <w:jc w:val="both"/>
        <w:rPr>
          <w:lang w:val="en-US"/>
        </w:rPr>
      </w:pPr>
      <w:r w:rsidRPr="00E5152C">
        <w:rPr>
          <w:lang w:val="en-US"/>
        </w:rPr>
        <w:t>Introduction</w:t>
      </w:r>
    </w:p>
    <w:p w14:paraId="00ACE399" w14:textId="47617E76" w:rsidR="000B7076" w:rsidRPr="00E5152C" w:rsidRDefault="000B7076" w:rsidP="00C83420">
      <w:pPr>
        <w:pStyle w:val="0Maintext"/>
        <w:spacing w:after="120" w:afterAutospacing="0"/>
        <w:rPr>
          <w:lang w:val="en-US"/>
        </w:rPr>
      </w:pPr>
      <w:r w:rsidRPr="00E5152C">
        <w:rPr>
          <w:lang w:val="en-US"/>
        </w:rPr>
        <w:t>A new work item for enhancing NR MIMO was approved in [1]. The scope of the work item includes the enhancement of the following aspects on multi-beam operation:</w:t>
      </w:r>
    </w:p>
    <w:p w14:paraId="05DCD3FC" w14:textId="77777777" w:rsidR="000B7076" w:rsidRPr="00E5152C" w:rsidRDefault="000B7076" w:rsidP="00C83420">
      <w:pPr>
        <w:numPr>
          <w:ilvl w:val="1"/>
          <w:numId w:val="14"/>
        </w:numPr>
        <w:overflowPunct w:val="0"/>
        <w:autoSpaceDE w:val="0"/>
        <w:autoSpaceDN w:val="0"/>
        <w:adjustRightInd w:val="0"/>
        <w:snapToGrid w:val="0"/>
        <w:spacing w:after="120" w:line="288" w:lineRule="auto"/>
        <w:ind w:right="-99"/>
        <w:rPr>
          <w:sz w:val="20"/>
          <w:lang w:val="en-US" w:eastAsia="ko-KR"/>
        </w:rPr>
      </w:pPr>
      <w:r w:rsidRPr="00E5152C">
        <w:rPr>
          <w:sz w:val="20"/>
          <w:lang w:val="en-US" w:eastAsia="ko-KR"/>
        </w:rPr>
        <w:t>Enhancements on multi-beam operation, primarily targeting FR2 operation:</w:t>
      </w:r>
    </w:p>
    <w:p w14:paraId="03BD2C1D" w14:textId="77777777" w:rsidR="000B7076" w:rsidRPr="00E5152C" w:rsidRDefault="000B7076" w:rsidP="00C83420">
      <w:pPr>
        <w:numPr>
          <w:ilvl w:val="2"/>
          <w:numId w:val="14"/>
        </w:numPr>
        <w:overflowPunct w:val="0"/>
        <w:autoSpaceDE w:val="0"/>
        <w:autoSpaceDN w:val="0"/>
        <w:adjustRightInd w:val="0"/>
        <w:snapToGrid w:val="0"/>
        <w:spacing w:after="120" w:line="288" w:lineRule="auto"/>
        <w:ind w:right="-99"/>
        <w:rPr>
          <w:sz w:val="20"/>
          <w:lang w:val="en-US" w:eastAsia="ko-KR"/>
        </w:rPr>
      </w:pPr>
      <w:r w:rsidRPr="00E5152C">
        <w:rPr>
          <w:sz w:val="20"/>
          <w:lang w:val="en-US" w:eastAsia="ko-KR"/>
        </w:rPr>
        <w:t>P</w:t>
      </w:r>
      <w:r w:rsidRPr="00E5152C">
        <w:rPr>
          <w:sz w:val="20"/>
          <w:lang w:val="en-US"/>
        </w:rPr>
        <w:t xml:space="preserve">erform study and, if needed, </w:t>
      </w:r>
      <w:r w:rsidRPr="00E5152C">
        <w:rPr>
          <w:sz w:val="20"/>
          <w:lang w:val="en-US" w:eastAsia="ko-KR"/>
        </w:rPr>
        <w:t xml:space="preserve">specify enhancement(s) on UL and/or DL transmit beam selection specified in Rel-15 to reduce latency and overhead </w:t>
      </w:r>
    </w:p>
    <w:p w14:paraId="0B52058B" w14:textId="77777777" w:rsidR="000B7076" w:rsidRPr="00E5152C" w:rsidRDefault="000B7076" w:rsidP="00C83420">
      <w:pPr>
        <w:numPr>
          <w:ilvl w:val="2"/>
          <w:numId w:val="14"/>
        </w:numPr>
        <w:overflowPunct w:val="0"/>
        <w:autoSpaceDE w:val="0"/>
        <w:autoSpaceDN w:val="0"/>
        <w:adjustRightInd w:val="0"/>
        <w:snapToGrid w:val="0"/>
        <w:spacing w:after="120" w:line="288" w:lineRule="auto"/>
        <w:ind w:right="-99"/>
        <w:rPr>
          <w:sz w:val="20"/>
          <w:lang w:val="en-US" w:eastAsia="ko-KR"/>
        </w:rPr>
      </w:pPr>
      <w:r w:rsidRPr="00E5152C">
        <w:rPr>
          <w:sz w:val="20"/>
          <w:lang w:val="en-US" w:eastAsia="ko-KR"/>
        </w:rPr>
        <w:t>Specify UL transmit beam selection for multi-panel operation that facilitates panel-specific beam selection</w:t>
      </w:r>
    </w:p>
    <w:p w14:paraId="64AB5107" w14:textId="77777777" w:rsidR="000B7076" w:rsidRPr="00E5152C" w:rsidRDefault="000B7076" w:rsidP="00C83420">
      <w:pPr>
        <w:numPr>
          <w:ilvl w:val="2"/>
          <w:numId w:val="14"/>
        </w:numPr>
        <w:overflowPunct w:val="0"/>
        <w:autoSpaceDE w:val="0"/>
        <w:autoSpaceDN w:val="0"/>
        <w:adjustRightInd w:val="0"/>
        <w:snapToGrid w:val="0"/>
        <w:spacing w:after="120" w:line="288" w:lineRule="auto"/>
        <w:ind w:right="-99"/>
        <w:rPr>
          <w:sz w:val="20"/>
          <w:lang w:val="en-US" w:eastAsia="ko-KR"/>
        </w:rPr>
      </w:pPr>
      <w:r w:rsidRPr="00E5152C">
        <w:rPr>
          <w:sz w:val="20"/>
          <w:lang w:val="en-US" w:eastAsia="ko-KR"/>
        </w:rPr>
        <w:t>Specify a beam failure recovery for SCell based on the beam failure recovery specified in Rel-15</w:t>
      </w:r>
    </w:p>
    <w:p w14:paraId="4F0510CC" w14:textId="1B5067D7" w:rsidR="000B7076" w:rsidRPr="00E5152C" w:rsidRDefault="000B7076" w:rsidP="00C83420">
      <w:pPr>
        <w:pStyle w:val="0Maintext"/>
        <w:numPr>
          <w:ilvl w:val="2"/>
          <w:numId w:val="14"/>
        </w:numPr>
        <w:spacing w:after="120" w:afterAutospacing="0"/>
        <w:rPr>
          <w:lang w:val="en-US"/>
        </w:rPr>
      </w:pPr>
      <w:r w:rsidRPr="00E5152C">
        <w:rPr>
          <w:lang w:val="en-US" w:eastAsia="ko-KR"/>
        </w:rPr>
        <w:t>Specify measurement and reporting of either L1-RSRQ or L1-SINR</w:t>
      </w:r>
    </w:p>
    <w:p w14:paraId="1F23AB54" w14:textId="3392B851" w:rsidR="000B7076" w:rsidRPr="00E5152C" w:rsidRDefault="00397EC4" w:rsidP="00C83420">
      <w:pPr>
        <w:pStyle w:val="0Maintext"/>
        <w:spacing w:after="120" w:afterAutospacing="0"/>
        <w:rPr>
          <w:lang w:val="en-US"/>
        </w:rPr>
      </w:pPr>
      <w:r w:rsidRPr="00E5152C">
        <w:rPr>
          <w:lang w:val="en-US"/>
        </w:rPr>
        <w:t xml:space="preserve">In this contribution, Samsung’s views on </w:t>
      </w:r>
      <w:r w:rsidR="000B7076" w:rsidRPr="00E5152C">
        <w:rPr>
          <w:lang w:val="en-US"/>
        </w:rPr>
        <w:t>enhancements to multi-beam operation</w:t>
      </w:r>
      <w:r w:rsidR="00A32079" w:rsidRPr="00E5152C">
        <w:rPr>
          <w:lang w:val="en-US"/>
        </w:rPr>
        <w:t xml:space="preserve"> and evaluation methodology are presented</w:t>
      </w:r>
      <w:r w:rsidR="000B7076" w:rsidRPr="00E5152C">
        <w:rPr>
          <w:lang w:val="en-US"/>
        </w:rPr>
        <w:t xml:space="preserve">. </w:t>
      </w:r>
    </w:p>
    <w:p w14:paraId="567DF3F5" w14:textId="77777777" w:rsidR="00FB6F1A" w:rsidRPr="00E5152C" w:rsidRDefault="00FB6F1A" w:rsidP="00C83420">
      <w:pPr>
        <w:pStyle w:val="0Maintext"/>
        <w:spacing w:after="120" w:afterAutospacing="0"/>
        <w:rPr>
          <w:lang w:val="en-US"/>
        </w:rPr>
      </w:pPr>
    </w:p>
    <w:p w14:paraId="68174098" w14:textId="1EB5D052" w:rsidR="004777BD" w:rsidRPr="00E5152C" w:rsidRDefault="000B7076" w:rsidP="00C83420">
      <w:pPr>
        <w:pStyle w:val="01Section1"/>
        <w:spacing w:before="0" w:after="120"/>
        <w:rPr>
          <w:lang w:val="en-US"/>
        </w:rPr>
      </w:pPr>
      <w:r w:rsidRPr="00E5152C">
        <w:rPr>
          <w:lang w:val="en-US"/>
        </w:rPr>
        <w:t>SCell</w:t>
      </w:r>
      <w:r w:rsidR="00B74773" w:rsidRPr="00E5152C">
        <w:rPr>
          <w:lang w:val="en-US"/>
        </w:rPr>
        <w:t xml:space="preserve"> BFR</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20AF83A" w14:textId="422C8EC6" w:rsidR="00D17878" w:rsidRPr="00E5152C" w:rsidRDefault="000B7076" w:rsidP="003860B2">
      <w:pPr>
        <w:pStyle w:val="Heading2"/>
        <w:spacing w:before="0"/>
        <w:rPr>
          <w:lang w:val="en-US"/>
        </w:rPr>
      </w:pPr>
      <w:r w:rsidRPr="00E5152C">
        <w:rPr>
          <w:lang w:val="en-US"/>
        </w:rPr>
        <w:t>Deployment Scenarios</w:t>
      </w:r>
    </w:p>
    <w:p w14:paraId="2F7D50F5" w14:textId="43080589" w:rsidR="005C1F5E" w:rsidRPr="00E5152C" w:rsidRDefault="00B4064C" w:rsidP="00C83420">
      <w:pPr>
        <w:pStyle w:val="0Maintext"/>
        <w:spacing w:after="120" w:afterAutospacing="0"/>
        <w:rPr>
          <w:lang w:val="en-US" w:eastAsia="ko-KR"/>
        </w:rPr>
      </w:pPr>
      <w:r w:rsidRPr="00E5152C">
        <w:rPr>
          <w:lang w:val="en-US" w:eastAsia="ko-KR"/>
        </w:rPr>
        <w:t xml:space="preserve">For designing </w:t>
      </w:r>
      <w:r w:rsidR="00B32391" w:rsidRPr="00E5152C">
        <w:rPr>
          <w:lang w:val="en-US" w:eastAsia="ko-KR"/>
        </w:rPr>
        <w:t>SCell BFR</w:t>
      </w:r>
      <w:r w:rsidRPr="00E5152C">
        <w:rPr>
          <w:lang w:val="en-US" w:eastAsia="ko-KR"/>
        </w:rPr>
        <w:t xml:space="preserve">, we first consider various </w:t>
      </w:r>
      <w:r w:rsidR="005C1F5E" w:rsidRPr="00E5152C">
        <w:rPr>
          <w:lang w:val="en-US" w:eastAsia="ko-KR"/>
        </w:rPr>
        <w:t xml:space="preserve">relevant </w:t>
      </w:r>
      <w:r w:rsidRPr="00E5152C">
        <w:rPr>
          <w:lang w:val="en-US" w:eastAsia="ko-KR"/>
        </w:rPr>
        <w:t xml:space="preserve">deployment scenarios </w:t>
      </w:r>
      <w:r w:rsidR="004B4FB7" w:rsidRPr="00E5152C">
        <w:rPr>
          <w:lang w:val="en-US" w:eastAsia="ko-KR"/>
        </w:rPr>
        <w:t xml:space="preserve">for </w:t>
      </w:r>
      <w:r w:rsidRPr="00E5152C">
        <w:rPr>
          <w:lang w:val="en-US" w:eastAsia="ko-KR"/>
        </w:rPr>
        <w:t xml:space="preserve">carrier aggregation in NR. </w:t>
      </w:r>
    </w:p>
    <w:p w14:paraId="2B558BDE" w14:textId="0D3C1AD9" w:rsidR="005C1F5E" w:rsidRPr="00E5152C" w:rsidRDefault="00B4064C" w:rsidP="00C83420">
      <w:pPr>
        <w:pStyle w:val="0Maintext"/>
        <w:numPr>
          <w:ilvl w:val="0"/>
          <w:numId w:val="18"/>
        </w:numPr>
        <w:spacing w:after="120" w:afterAutospacing="0"/>
        <w:rPr>
          <w:lang w:val="en-US" w:eastAsia="ko-KR"/>
        </w:rPr>
      </w:pPr>
      <w:r w:rsidRPr="00E5152C">
        <w:rPr>
          <w:lang w:val="en-US" w:eastAsia="ko-KR"/>
        </w:rPr>
        <w:t>PCell</w:t>
      </w:r>
      <w:r w:rsidR="00955AEA" w:rsidRPr="00E5152C">
        <w:rPr>
          <w:lang w:val="en-US" w:eastAsia="ko-KR"/>
        </w:rPr>
        <w:t xml:space="preserve"> in FR1 and SCell in FR2. SCell </w:t>
      </w:r>
      <w:r w:rsidR="00B74773" w:rsidRPr="00E5152C">
        <w:rPr>
          <w:lang w:val="en-US" w:eastAsia="ko-KR"/>
        </w:rPr>
        <w:t xml:space="preserve">BFR </w:t>
      </w:r>
      <w:r w:rsidR="00955AEA" w:rsidRPr="00E5152C">
        <w:rPr>
          <w:lang w:val="en-US" w:eastAsia="ko-KR"/>
        </w:rPr>
        <w:t xml:space="preserve">is needed in this case because </w:t>
      </w:r>
      <w:r w:rsidR="005724C9" w:rsidRPr="00E5152C">
        <w:rPr>
          <w:lang w:val="en-US" w:eastAsia="ko-KR"/>
        </w:rPr>
        <w:t xml:space="preserve">it is more likely that only </w:t>
      </w:r>
      <w:r w:rsidR="00955AEA" w:rsidRPr="00E5152C">
        <w:rPr>
          <w:lang w:val="en-US" w:eastAsia="ko-KR"/>
        </w:rPr>
        <w:t xml:space="preserve">the SCell </w:t>
      </w:r>
      <w:r w:rsidR="005724C9" w:rsidRPr="00E5152C">
        <w:rPr>
          <w:lang w:val="en-US" w:eastAsia="ko-KR"/>
        </w:rPr>
        <w:t xml:space="preserve">operates in </w:t>
      </w:r>
      <w:r w:rsidR="00955AEA" w:rsidRPr="00E5152C">
        <w:rPr>
          <w:lang w:val="en-US" w:eastAsia="ko-KR"/>
        </w:rPr>
        <w:t xml:space="preserve">multi-beam </w:t>
      </w:r>
      <w:r w:rsidR="005724C9" w:rsidRPr="00E5152C">
        <w:rPr>
          <w:lang w:val="en-US" w:eastAsia="ko-KR"/>
        </w:rPr>
        <w:t xml:space="preserve">manner. Therefore, </w:t>
      </w:r>
      <w:r w:rsidR="00955AEA" w:rsidRPr="00E5152C">
        <w:rPr>
          <w:lang w:val="en-US" w:eastAsia="ko-KR"/>
        </w:rPr>
        <w:t xml:space="preserve">the beam pair link quality </w:t>
      </w:r>
      <w:r w:rsidR="005724C9" w:rsidRPr="00E5152C">
        <w:rPr>
          <w:lang w:val="en-US" w:eastAsia="ko-KR"/>
        </w:rPr>
        <w:t xml:space="preserve">cannot be inferred from </w:t>
      </w:r>
      <w:r w:rsidR="00955AEA" w:rsidRPr="00E5152C">
        <w:rPr>
          <w:lang w:val="en-US" w:eastAsia="ko-KR"/>
        </w:rPr>
        <w:t xml:space="preserve">the link quality of PCell. </w:t>
      </w:r>
    </w:p>
    <w:p w14:paraId="3274803E" w14:textId="58D11A89" w:rsidR="005C1F5E" w:rsidRPr="00E5152C" w:rsidRDefault="005C1F5E" w:rsidP="00C83420">
      <w:pPr>
        <w:pStyle w:val="0Maintext"/>
        <w:numPr>
          <w:ilvl w:val="0"/>
          <w:numId w:val="18"/>
        </w:numPr>
        <w:spacing w:after="120" w:afterAutospacing="0"/>
        <w:rPr>
          <w:lang w:val="en-US" w:eastAsia="ko-KR"/>
        </w:rPr>
      </w:pPr>
      <w:r w:rsidRPr="00E5152C">
        <w:rPr>
          <w:lang w:val="en-US" w:eastAsia="ko-KR"/>
        </w:rPr>
        <w:t>B</w:t>
      </w:r>
      <w:r w:rsidR="00955AEA" w:rsidRPr="00E5152C">
        <w:rPr>
          <w:lang w:val="en-US" w:eastAsia="ko-KR"/>
        </w:rPr>
        <w:t xml:space="preserve">oth PCell and SCell in FR2. SCell </w:t>
      </w:r>
      <w:r w:rsidR="000C6B3D" w:rsidRPr="00E5152C">
        <w:rPr>
          <w:lang w:val="en-US" w:eastAsia="ko-KR"/>
        </w:rPr>
        <w:t xml:space="preserve">BFR </w:t>
      </w:r>
      <w:r w:rsidR="00955AEA" w:rsidRPr="00E5152C">
        <w:rPr>
          <w:lang w:val="en-US" w:eastAsia="ko-KR"/>
        </w:rPr>
        <w:t xml:space="preserve">is also needed in this case because PCell and SCell could use different beam failure links for the PDCCH transmission. </w:t>
      </w:r>
    </w:p>
    <w:p w14:paraId="32926DDA" w14:textId="24C05DAD" w:rsidR="00B4064C" w:rsidRPr="00E5152C" w:rsidRDefault="005C1F5E" w:rsidP="00C83420">
      <w:pPr>
        <w:pStyle w:val="0Maintext"/>
        <w:numPr>
          <w:ilvl w:val="0"/>
          <w:numId w:val="18"/>
        </w:numPr>
        <w:spacing w:after="120" w:afterAutospacing="0"/>
        <w:rPr>
          <w:lang w:val="en-US" w:eastAsia="ko-KR"/>
        </w:rPr>
      </w:pPr>
      <w:r w:rsidRPr="00E5152C">
        <w:rPr>
          <w:lang w:val="en-US" w:eastAsia="ko-KR"/>
        </w:rPr>
        <w:t>W</w:t>
      </w:r>
      <w:r w:rsidR="00955AEA" w:rsidRPr="00E5152C">
        <w:rPr>
          <w:lang w:val="en-US" w:eastAsia="ko-KR"/>
        </w:rPr>
        <w:t xml:space="preserve">hether SCell is </w:t>
      </w:r>
      <w:r w:rsidR="00B01618" w:rsidRPr="00E5152C">
        <w:rPr>
          <w:lang w:val="en-US" w:eastAsia="ko-KR"/>
        </w:rPr>
        <w:t>DLk</w:t>
      </w:r>
      <w:r w:rsidR="00955AEA" w:rsidRPr="00E5152C">
        <w:rPr>
          <w:lang w:val="en-US" w:eastAsia="ko-KR"/>
        </w:rPr>
        <w:t>-only or not.</w:t>
      </w:r>
      <w:r w:rsidR="00FC718B" w:rsidRPr="00E5152C">
        <w:rPr>
          <w:lang w:val="en-US" w:eastAsia="ko-KR"/>
        </w:rPr>
        <w:t xml:space="preserve"> We prefer to support beam failure recovery for SCell in both deployment cases. </w:t>
      </w:r>
      <w:r w:rsidR="00955AEA" w:rsidRPr="00E5152C">
        <w:rPr>
          <w:lang w:val="en-US" w:eastAsia="ko-KR"/>
        </w:rPr>
        <w:t xml:space="preserve"> </w:t>
      </w:r>
    </w:p>
    <w:p w14:paraId="23C7F3BC" w14:textId="16651A78" w:rsidR="00C83420" w:rsidRPr="00E5152C" w:rsidRDefault="00C83420" w:rsidP="00C83420">
      <w:pPr>
        <w:pStyle w:val="Style1"/>
        <w:spacing w:after="120"/>
        <w:rPr>
          <w:lang w:val="en-US"/>
        </w:rPr>
      </w:pPr>
      <w:r w:rsidRPr="00E5152C">
        <w:rPr>
          <w:lang w:val="en-US"/>
        </w:rPr>
        <w:t>In addition, the support for BFR on multiple SCells is preferred since. PDCCH and CORESETs on different SCells are configured independently. This implies that rhe gNB can configure beam failure links for PDCCH in different SCells. The UE can monitor the PDCCH beams of each SCell on FR2 and if beam failure is declared on at least one SCell, the UE can report that to the serving gNB and then the gNB can switch</w:t>
      </w:r>
      <w:r w:rsidR="003860B2" w:rsidRPr="00E5152C">
        <w:rPr>
          <w:lang w:val="en-US"/>
        </w:rPr>
        <w:t xml:space="preserve"> the beam pair links for that SC</w:t>
      </w:r>
      <w:r w:rsidRPr="00E5152C">
        <w:rPr>
          <w:lang w:val="en-US"/>
        </w:rPr>
        <w:t>ell.</w:t>
      </w:r>
    </w:p>
    <w:p w14:paraId="57987F8A" w14:textId="3B903B92" w:rsidR="00127976" w:rsidRPr="00E5152C" w:rsidRDefault="00FC0BE7" w:rsidP="00127976">
      <w:pPr>
        <w:pStyle w:val="Style1"/>
        <w:spacing w:after="120"/>
        <w:ind w:firstLine="0"/>
        <w:rPr>
          <w:i/>
          <w:lang w:val="en-US" w:eastAsia="ko-KR"/>
        </w:rPr>
      </w:pPr>
      <w:r w:rsidRPr="00E5152C">
        <w:rPr>
          <w:b/>
          <w:u w:val="single"/>
          <w:lang w:val="en-US"/>
        </w:rPr>
        <w:t>Proposal</w:t>
      </w:r>
      <w:r w:rsidRPr="00E5152C">
        <w:rPr>
          <w:lang w:val="en-US"/>
        </w:rPr>
        <w:t xml:space="preserve">: </w:t>
      </w:r>
      <w:r w:rsidR="000B7076" w:rsidRPr="00E5152C">
        <w:rPr>
          <w:i/>
          <w:lang w:val="en-US"/>
        </w:rPr>
        <w:t xml:space="preserve">SCell </w:t>
      </w:r>
      <w:r w:rsidR="00257465" w:rsidRPr="00E5152C">
        <w:rPr>
          <w:i/>
          <w:lang w:val="en-US"/>
        </w:rPr>
        <w:t xml:space="preserve">BFR should </w:t>
      </w:r>
      <w:r w:rsidR="000B7076" w:rsidRPr="00E5152C">
        <w:rPr>
          <w:i/>
          <w:lang w:val="en-US"/>
        </w:rPr>
        <w:t xml:space="preserve">be supported </w:t>
      </w:r>
      <w:r w:rsidR="00617F1D" w:rsidRPr="00E5152C">
        <w:rPr>
          <w:i/>
          <w:lang w:val="en-US"/>
        </w:rPr>
        <w:t xml:space="preserve">for (1) </w:t>
      </w:r>
      <w:r w:rsidR="000B7076" w:rsidRPr="00E5152C">
        <w:rPr>
          <w:i/>
          <w:lang w:val="en-US"/>
        </w:rPr>
        <w:t>DL-only SCell</w:t>
      </w:r>
      <w:r w:rsidR="00617F1D" w:rsidRPr="00E5152C">
        <w:rPr>
          <w:i/>
          <w:lang w:val="en-US"/>
        </w:rPr>
        <w:t xml:space="preserve">; (2) </w:t>
      </w:r>
      <w:r w:rsidR="000B7076" w:rsidRPr="00E5152C">
        <w:rPr>
          <w:i/>
          <w:lang w:val="en-US"/>
        </w:rPr>
        <w:t>SCell with both DL and UL;</w:t>
      </w:r>
      <w:r w:rsidR="00617F1D" w:rsidRPr="00E5152C">
        <w:rPr>
          <w:i/>
          <w:lang w:val="en-US"/>
        </w:rPr>
        <w:t xml:space="preserve"> (3) </w:t>
      </w:r>
      <w:r w:rsidR="000B7076" w:rsidRPr="00E5152C">
        <w:rPr>
          <w:i/>
          <w:lang w:val="en-US"/>
        </w:rPr>
        <w:t>PCell in FR1/SCell in FR2</w:t>
      </w:r>
      <w:r w:rsidR="00617F1D" w:rsidRPr="00E5152C">
        <w:rPr>
          <w:i/>
          <w:lang w:val="en-US"/>
        </w:rPr>
        <w:t>; (4)</w:t>
      </w:r>
      <w:r w:rsidR="000B7076" w:rsidRPr="00E5152C">
        <w:rPr>
          <w:i/>
          <w:lang w:val="en-US"/>
        </w:rPr>
        <w:t xml:space="preserve"> PCell/SCell in FR2</w:t>
      </w:r>
      <w:r w:rsidR="00C83420" w:rsidRPr="00E5152C">
        <w:rPr>
          <w:i/>
          <w:lang w:val="en-US"/>
        </w:rPr>
        <w:t xml:space="preserve">; (5) </w:t>
      </w:r>
      <w:r w:rsidR="00C83420" w:rsidRPr="00E5152C">
        <w:rPr>
          <w:i/>
          <w:lang w:val="en-US" w:eastAsia="ko-KR"/>
        </w:rPr>
        <w:t>Multiple SCells.</w:t>
      </w:r>
    </w:p>
    <w:p w14:paraId="26D0E295" w14:textId="5A8D7B50" w:rsidR="00D17878" w:rsidRPr="00E5152C" w:rsidRDefault="004A3CD4" w:rsidP="00C83420">
      <w:pPr>
        <w:pStyle w:val="Heading2"/>
        <w:spacing w:before="0"/>
        <w:rPr>
          <w:lang w:val="en-US"/>
        </w:rPr>
      </w:pPr>
      <w:r w:rsidRPr="00E5152C">
        <w:rPr>
          <w:lang w:val="en-US"/>
        </w:rPr>
        <w:t>Designs</w:t>
      </w:r>
      <w:r w:rsidR="000B7076" w:rsidRPr="00E5152C">
        <w:rPr>
          <w:lang w:val="en-US"/>
        </w:rPr>
        <w:t xml:space="preserve"> of SCell</w:t>
      </w:r>
      <w:r w:rsidR="00070567" w:rsidRPr="00E5152C">
        <w:rPr>
          <w:lang w:val="en-US"/>
        </w:rPr>
        <w:t xml:space="preserve"> BFR</w:t>
      </w:r>
    </w:p>
    <w:p w14:paraId="777C2E33" w14:textId="386EB03F" w:rsidR="00FC0BE7" w:rsidRPr="00E5152C" w:rsidRDefault="00FC718B" w:rsidP="00C83420">
      <w:pPr>
        <w:pStyle w:val="0Maintext"/>
        <w:spacing w:after="120" w:afterAutospacing="0"/>
        <w:rPr>
          <w:lang w:val="en-US"/>
        </w:rPr>
      </w:pPr>
      <w:r w:rsidRPr="00E5152C">
        <w:rPr>
          <w:lang w:val="en-US"/>
        </w:rPr>
        <w:t xml:space="preserve">In </w:t>
      </w:r>
      <w:r w:rsidR="007E2079" w:rsidRPr="00E5152C">
        <w:rPr>
          <w:lang w:val="en-US"/>
        </w:rPr>
        <w:t>R</w:t>
      </w:r>
      <w:r w:rsidRPr="00E5152C">
        <w:rPr>
          <w:lang w:val="en-US"/>
        </w:rPr>
        <w:t>el</w:t>
      </w:r>
      <w:r w:rsidR="007E2079" w:rsidRPr="00E5152C">
        <w:rPr>
          <w:lang w:val="en-US"/>
        </w:rPr>
        <w:t>.</w:t>
      </w:r>
      <w:r w:rsidRPr="00E5152C">
        <w:rPr>
          <w:lang w:val="en-US"/>
        </w:rPr>
        <w:t xml:space="preserve">15, </w:t>
      </w:r>
      <w:r w:rsidR="00C918EE" w:rsidRPr="00E5152C">
        <w:rPr>
          <w:lang w:val="en-US"/>
        </w:rPr>
        <w:t xml:space="preserve">PCell </w:t>
      </w:r>
      <w:r w:rsidR="00077BDD" w:rsidRPr="00E5152C">
        <w:rPr>
          <w:lang w:val="en-US"/>
        </w:rPr>
        <w:t xml:space="preserve">BFR </w:t>
      </w:r>
      <w:r w:rsidRPr="00E5152C">
        <w:rPr>
          <w:lang w:val="en-US"/>
        </w:rPr>
        <w:t xml:space="preserve">includes the following functions: beam failure detection, new beam identification, </w:t>
      </w:r>
      <w:r w:rsidR="00C918EE" w:rsidRPr="00E5152C">
        <w:rPr>
          <w:lang w:val="en-US"/>
        </w:rPr>
        <w:t>transmitting beam failure recovery request</w:t>
      </w:r>
      <w:r w:rsidR="00077BDD" w:rsidRPr="00E5152C">
        <w:rPr>
          <w:lang w:val="en-US"/>
        </w:rPr>
        <w:t>,</w:t>
      </w:r>
      <w:r w:rsidR="00C918EE" w:rsidRPr="00E5152C">
        <w:rPr>
          <w:lang w:val="en-US"/>
        </w:rPr>
        <w:t xml:space="preserve"> and the </w:t>
      </w:r>
      <w:r w:rsidR="00077BDD" w:rsidRPr="00E5152C">
        <w:rPr>
          <w:lang w:val="en-US"/>
        </w:rPr>
        <w:t xml:space="preserve">gNB </w:t>
      </w:r>
      <w:r w:rsidR="00C918EE" w:rsidRPr="00E5152C">
        <w:rPr>
          <w:lang w:val="en-US"/>
        </w:rPr>
        <w:t>response</w:t>
      </w:r>
      <w:r w:rsidR="00881FEE" w:rsidRPr="00E5152C">
        <w:rPr>
          <w:lang w:val="en-US"/>
        </w:rPr>
        <w:t>.</w:t>
      </w:r>
      <w:r w:rsidR="00C918EE" w:rsidRPr="00E5152C">
        <w:rPr>
          <w:lang w:val="en-US"/>
        </w:rPr>
        <w:t xml:space="preserve"> </w:t>
      </w:r>
      <w:r w:rsidR="00CB40DB" w:rsidRPr="00E5152C">
        <w:rPr>
          <w:lang w:val="en-US"/>
        </w:rPr>
        <w:t>B</w:t>
      </w:r>
      <w:r w:rsidR="00C918EE" w:rsidRPr="00E5152C">
        <w:rPr>
          <w:lang w:val="en-US"/>
        </w:rPr>
        <w:t xml:space="preserve">eam failure detection is needed for SCell </w:t>
      </w:r>
      <w:r w:rsidR="00CB40DB" w:rsidRPr="00E5152C">
        <w:rPr>
          <w:lang w:val="en-US"/>
        </w:rPr>
        <w:t>BFR</w:t>
      </w:r>
      <w:r w:rsidR="00C918EE" w:rsidRPr="00E5152C">
        <w:rPr>
          <w:lang w:val="en-US"/>
        </w:rPr>
        <w:t xml:space="preserve">. The </w:t>
      </w:r>
      <w:r w:rsidR="00CB40DB" w:rsidRPr="00E5152C">
        <w:rPr>
          <w:lang w:val="en-US"/>
        </w:rPr>
        <w:t xml:space="preserve">Rel.15 </w:t>
      </w:r>
      <w:r w:rsidR="00C918EE" w:rsidRPr="00E5152C">
        <w:rPr>
          <w:lang w:val="en-US"/>
        </w:rPr>
        <w:t xml:space="preserve">beam </w:t>
      </w:r>
      <w:r w:rsidR="00C918EE" w:rsidRPr="00E5152C">
        <w:rPr>
          <w:lang w:val="en-US"/>
        </w:rPr>
        <w:lastRenderedPageBreak/>
        <w:t xml:space="preserve">failure detection </w:t>
      </w:r>
      <w:r w:rsidR="00CB40DB" w:rsidRPr="00E5152C">
        <w:rPr>
          <w:lang w:val="en-US"/>
        </w:rPr>
        <w:t xml:space="preserve">procedure </w:t>
      </w:r>
      <w:r w:rsidR="00C918EE" w:rsidRPr="00E5152C">
        <w:rPr>
          <w:lang w:val="en-US"/>
        </w:rPr>
        <w:t>can be reused. The gNB can configure the set q</w:t>
      </w:r>
      <w:r w:rsidR="00C918EE" w:rsidRPr="00E5152C">
        <w:rPr>
          <w:vertAlign w:val="subscript"/>
          <w:lang w:val="en-US"/>
        </w:rPr>
        <w:t>0</w:t>
      </w:r>
      <w:r w:rsidR="00C918EE" w:rsidRPr="00E5152C">
        <w:rPr>
          <w:lang w:val="en-US"/>
        </w:rPr>
        <w:t xml:space="preserve"> of beam failure detection RSs for a</w:t>
      </w:r>
      <w:r w:rsidR="00CB5FC3" w:rsidRPr="00E5152C">
        <w:rPr>
          <w:lang w:val="en-US"/>
        </w:rPr>
        <w:t>n</w:t>
      </w:r>
      <w:r w:rsidR="00C918EE" w:rsidRPr="00E5152C">
        <w:rPr>
          <w:lang w:val="en-US"/>
        </w:rPr>
        <w:t xml:space="preserve"> SCell to the UE. The UE can declare the beam failure of </w:t>
      </w:r>
      <w:r w:rsidR="00CB5FC3" w:rsidRPr="00E5152C">
        <w:rPr>
          <w:lang w:val="en-US"/>
        </w:rPr>
        <w:t xml:space="preserve">the </w:t>
      </w:r>
      <w:r w:rsidR="00C918EE" w:rsidRPr="00E5152C">
        <w:rPr>
          <w:lang w:val="en-US"/>
        </w:rPr>
        <w:t xml:space="preserve">SCell when the number of consecutive beam failure instances reaches the threshold.  </w:t>
      </w:r>
      <w:r w:rsidR="00881FEE" w:rsidRPr="00E5152C">
        <w:rPr>
          <w:lang w:val="en-US"/>
        </w:rPr>
        <w:t xml:space="preserve"> </w:t>
      </w:r>
      <w:r w:rsidR="00F9265C" w:rsidRPr="00E5152C">
        <w:rPr>
          <w:lang w:val="en-US"/>
        </w:rPr>
        <w:t xml:space="preserve">   </w:t>
      </w:r>
    </w:p>
    <w:p w14:paraId="0ABED259" w14:textId="2EC28D5F" w:rsidR="003860B2" w:rsidRPr="00E5152C" w:rsidRDefault="00C83420" w:rsidP="00127976">
      <w:pPr>
        <w:pStyle w:val="0Maintext"/>
        <w:spacing w:after="120" w:afterAutospacing="0"/>
        <w:rPr>
          <w:lang w:val="en-US"/>
        </w:rPr>
      </w:pPr>
      <w:r w:rsidRPr="00E5152C">
        <w:rPr>
          <w:lang w:val="en-US"/>
        </w:rPr>
        <w:t>Regarding new beam identification procedure in Rel.15, the UE is configured with an RS set q</w:t>
      </w:r>
      <w:r w:rsidRPr="00E5152C">
        <w:rPr>
          <w:vertAlign w:val="subscript"/>
          <w:lang w:val="en-US"/>
        </w:rPr>
        <w:t>1</w:t>
      </w:r>
      <w:r w:rsidRPr="00E5152C">
        <w:rPr>
          <w:lang w:val="en-US"/>
        </w:rPr>
        <w:t>. When beam failure occurs, the UE chooses one RS from the set q</w:t>
      </w:r>
      <w:r w:rsidRPr="00E5152C">
        <w:rPr>
          <w:vertAlign w:val="subscript"/>
          <w:lang w:val="en-US"/>
        </w:rPr>
        <w:t>1</w:t>
      </w:r>
      <w:r w:rsidRPr="00E5152C">
        <w:rPr>
          <w:lang w:val="en-US"/>
        </w:rPr>
        <w:t xml:space="preserve"> and recommends it to the serving gNB. Then the gNB uses that RS as the Tx beam to transmit the gNB response. For SCell BFR, new beam identification is not needed. Note that new beam identification is supported in Rel.15 because no DL beam connection is reliable when the beam failure event occurs. In contrast, that is not the case for SCell. When beam failure occurs in one SCell (but not in PCell), the beam connection is PCell is still good and can be used for transmitting gNB response and follow-up “beam switch” signalling on the SCell. Likewise, in the deployment scenarios where PCell is in FR1 and SCell is in FR2, the connection in PCell is still good when beam failure occurs in one SCell and the PCell can be used to switch/update the beams for that SCell. Therefore, the UE does not need to identify new beam for that SCell. In the deployment scenarios where both PCell and SCell are in FR2, PCell can be used and the UE identifies new beam for PCell as supported in Rel.15.   </w:t>
      </w:r>
    </w:p>
    <w:p w14:paraId="48E0B958" w14:textId="42382850" w:rsidR="00FC0BE7" w:rsidRPr="00E5152C" w:rsidRDefault="00FC0BE7" w:rsidP="00C83420">
      <w:pPr>
        <w:pStyle w:val="Style1"/>
        <w:spacing w:after="120"/>
        <w:ind w:firstLine="0"/>
        <w:rPr>
          <w:i/>
          <w:lang w:val="en-US"/>
        </w:rPr>
      </w:pPr>
      <w:r w:rsidRPr="00E5152C">
        <w:rPr>
          <w:b/>
          <w:u w:val="single"/>
          <w:lang w:val="en-US"/>
        </w:rPr>
        <w:t>Proposal</w:t>
      </w:r>
      <w:r w:rsidRPr="00E5152C">
        <w:rPr>
          <w:lang w:val="en-US"/>
        </w:rPr>
        <w:t xml:space="preserve">: </w:t>
      </w:r>
      <w:r w:rsidR="00C83420" w:rsidRPr="00E5152C">
        <w:rPr>
          <w:i/>
          <w:lang w:val="en-US"/>
        </w:rPr>
        <w:t xml:space="preserve">For SCell BFR, </w:t>
      </w:r>
      <w:r w:rsidR="00CB5FC3" w:rsidRPr="00E5152C">
        <w:rPr>
          <w:i/>
          <w:lang w:val="en-US"/>
        </w:rPr>
        <w:t>Rel.15 b</w:t>
      </w:r>
      <w:r w:rsidR="000B7076" w:rsidRPr="00E5152C">
        <w:rPr>
          <w:i/>
          <w:lang w:val="en-US"/>
        </w:rPr>
        <w:t xml:space="preserve">eam failure detection </w:t>
      </w:r>
      <w:r w:rsidR="00CB5FC3" w:rsidRPr="00E5152C">
        <w:rPr>
          <w:i/>
          <w:lang w:val="en-US"/>
        </w:rPr>
        <w:t xml:space="preserve">procedure </w:t>
      </w:r>
      <w:r w:rsidR="000B7076" w:rsidRPr="00E5152C">
        <w:rPr>
          <w:i/>
          <w:lang w:val="en-US"/>
        </w:rPr>
        <w:t xml:space="preserve">is </w:t>
      </w:r>
      <w:r w:rsidR="00CB5FC3" w:rsidRPr="00E5152C">
        <w:rPr>
          <w:i/>
          <w:lang w:val="en-US"/>
        </w:rPr>
        <w:t xml:space="preserve">reused </w:t>
      </w:r>
      <w:r w:rsidR="00127976" w:rsidRPr="00E5152C">
        <w:rPr>
          <w:i/>
          <w:lang w:val="en-US"/>
        </w:rPr>
        <w:t xml:space="preserve">for SCell. </w:t>
      </w:r>
      <w:r w:rsidR="002D3953" w:rsidRPr="00E5152C">
        <w:rPr>
          <w:i/>
          <w:lang w:val="en-US"/>
        </w:rPr>
        <w:t>On the other hand,</w:t>
      </w:r>
      <w:r w:rsidR="00C83420" w:rsidRPr="00E5152C">
        <w:rPr>
          <w:i/>
          <w:lang w:val="en-US"/>
        </w:rPr>
        <w:t xml:space="preserve"> new beam identification is not needed.</w:t>
      </w:r>
    </w:p>
    <w:p w14:paraId="507D963D" w14:textId="77777777" w:rsidR="003860B2" w:rsidRPr="00E5152C" w:rsidRDefault="003860B2" w:rsidP="00C83420">
      <w:pPr>
        <w:pStyle w:val="Style1"/>
        <w:spacing w:after="120"/>
        <w:ind w:firstLine="0"/>
        <w:rPr>
          <w:i/>
          <w:lang w:val="en-US"/>
        </w:rPr>
      </w:pPr>
    </w:p>
    <w:p w14:paraId="72DBC0A0" w14:textId="5F9F14B9" w:rsidR="000B7076" w:rsidRPr="00E5152C" w:rsidRDefault="00CB3F0C" w:rsidP="00C83420">
      <w:pPr>
        <w:pStyle w:val="0Maintext"/>
        <w:spacing w:after="120" w:afterAutospacing="0"/>
        <w:rPr>
          <w:lang w:val="en-US"/>
        </w:rPr>
      </w:pPr>
      <w:r w:rsidRPr="00E5152C">
        <w:rPr>
          <w:lang w:val="en-US"/>
        </w:rPr>
        <w:t xml:space="preserve">For the mechanism to transmitting </w:t>
      </w:r>
      <w:r w:rsidR="00AD0D75" w:rsidRPr="00E5152C">
        <w:rPr>
          <w:lang w:val="en-US"/>
        </w:rPr>
        <w:t>BFR</w:t>
      </w:r>
      <w:r w:rsidRPr="00E5152C">
        <w:rPr>
          <w:lang w:val="en-US"/>
        </w:rPr>
        <w:t xml:space="preserve"> request for SCell, the following four alternatives</w:t>
      </w:r>
      <w:r w:rsidR="00BE68D4" w:rsidRPr="00E5152C">
        <w:rPr>
          <w:lang w:val="en-US"/>
        </w:rPr>
        <w:t xml:space="preserve"> have been discussed in Rel.1</w:t>
      </w:r>
      <w:r w:rsidR="00A45D3E" w:rsidRPr="00E5152C">
        <w:rPr>
          <w:lang w:val="en-US"/>
        </w:rPr>
        <w:t>5</w:t>
      </w:r>
      <w:r w:rsidRPr="00E5152C">
        <w:rPr>
          <w:lang w:val="en-US"/>
        </w:rPr>
        <w:t>:</w:t>
      </w:r>
    </w:p>
    <w:p w14:paraId="064EEEC8" w14:textId="1961E1E4" w:rsidR="00CD79C3" w:rsidRPr="00E5152C" w:rsidRDefault="00CB3F0C" w:rsidP="00C83420">
      <w:pPr>
        <w:pStyle w:val="0Maintext"/>
        <w:numPr>
          <w:ilvl w:val="0"/>
          <w:numId w:val="17"/>
        </w:numPr>
        <w:spacing w:after="120" w:afterAutospacing="0"/>
        <w:rPr>
          <w:lang w:val="en-US"/>
        </w:rPr>
      </w:pPr>
      <w:r w:rsidRPr="00E5152C">
        <w:rPr>
          <w:lang w:val="en-US"/>
        </w:rPr>
        <w:t>Alt</w:t>
      </w:r>
      <w:r w:rsidR="00711056" w:rsidRPr="00E5152C">
        <w:rPr>
          <w:lang w:val="en-US"/>
        </w:rPr>
        <w:t>-</w:t>
      </w:r>
      <w:r w:rsidRPr="00E5152C">
        <w:rPr>
          <w:lang w:val="en-US"/>
        </w:rPr>
        <w:t>1: The UE use</w:t>
      </w:r>
      <w:r w:rsidR="000F40F0" w:rsidRPr="00E5152C">
        <w:rPr>
          <w:lang w:val="en-US"/>
        </w:rPr>
        <w:t>s</w:t>
      </w:r>
      <w:r w:rsidRPr="00E5152C">
        <w:rPr>
          <w:lang w:val="en-US"/>
        </w:rPr>
        <w:t xml:space="preserve"> contention-free RACH configured on the </w:t>
      </w:r>
      <w:r w:rsidR="000F40F0" w:rsidRPr="00E5152C">
        <w:rPr>
          <w:lang w:val="en-US"/>
        </w:rPr>
        <w:t xml:space="preserve">UL </w:t>
      </w:r>
      <w:r w:rsidRPr="00E5152C">
        <w:rPr>
          <w:lang w:val="en-US"/>
        </w:rPr>
        <w:t xml:space="preserve">of that </w:t>
      </w:r>
      <w:r w:rsidR="00F1669A" w:rsidRPr="00E5152C">
        <w:rPr>
          <w:lang w:val="en-US"/>
        </w:rPr>
        <w:t>SCell</w:t>
      </w:r>
      <w:r w:rsidRPr="00E5152C">
        <w:rPr>
          <w:lang w:val="en-US"/>
        </w:rPr>
        <w:t xml:space="preserve"> to transmit the </w:t>
      </w:r>
      <w:r w:rsidR="000F40F0" w:rsidRPr="00E5152C">
        <w:rPr>
          <w:lang w:val="en-US"/>
        </w:rPr>
        <w:t>BFR</w:t>
      </w:r>
      <w:r w:rsidRPr="00E5152C">
        <w:rPr>
          <w:lang w:val="en-US"/>
        </w:rPr>
        <w:t xml:space="preserve"> request</w:t>
      </w:r>
      <w:r w:rsidR="00F1669A" w:rsidRPr="00E5152C">
        <w:rPr>
          <w:lang w:val="en-US"/>
        </w:rPr>
        <w:t xml:space="preserve"> and </w:t>
      </w:r>
      <w:r w:rsidRPr="00E5152C">
        <w:rPr>
          <w:lang w:val="en-US"/>
        </w:rPr>
        <w:t xml:space="preserve">then monitors </w:t>
      </w:r>
      <w:r w:rsidR="00F1669A" w:rsidRPr="00E5152C">
        <w:rPr>
          <w:lang w:val="en-US"/>
        </w:rPr>
        <w:t>gNB response on</w:t>
      </w:r>
      <w:r w:rsidRPr="00E5152C">
        <w:rPr>
          <w:lang w:val="en-US"/>
        </w:rPr>
        <w:t xml:space="preserve"> CORESET-BFR configured in</w:t>
      </w:r>
      <w:r w:rsidR="00F1669A" w:rsidRPr="00E5152C">
        <w:rPr>
          <w:lang w:val="en-US"/>
        </w:rPr>
        <w:t xml:space="preserve"> </w:t>
      </w:r>
      <w:r w:rsidRPr="00E5152C">
        <w:rPr>
          <w:lang w:val="en-US"/>
        </w:rPr>
        <w:t xml:space="preserve">that </w:t>
      </w:r>
      <w:r w:rsidR="00F1669A" w:rsidRPr="00E5152C">
        <w:rPr>
          <w:lang w:val="en-US"/>
        </w:rPr>
        <w:t xml:space="preserve">SCell. </w:t>
      </w:r>
    </w:p>
    <w:p w14:paraId="1D2B2DAC" w14:textId="54594AEF" w:rsidR="00CD79C3" w:rsidRPr="00E5152C" w:rsidRDefault="00CB3F0C" w:rsidP="00C83420">
      <w:pPr>
        <w:pStyle w:val="0Maintext"/>
        <w:numPr>
          <w:ilvl w:val="0"/>
          <w:numId w:val="17"/>
        </w:numPr>
        <w:spacing w:after="120" w:afterAutospacing="0"/>
        <w:rPr>
          <w:lang w:val="en-US"/>
        </w:rPr>
      </w:pPr>
      <w:r w:rsidRPr="00E5152C">
        <w:rPr>
          <w:lang w:val="en-US"/>
        </w:rPr>
        <w:t xml:space="preserve">Alt-2: The UE uses contention-free RACH configured on the </w:t>
      </w:r>
      <w:r w:rsidR="00CD5498" w:rsidRPr="00E5152C">
        <w:rPr>
          <w:lang w:val="en-US"/>
        </w:rPr>
        <w:t xml:space="preserve">UL </w:t>
      </w:r>
      <w:r w:rsidRPr="00E5152C">
        <w:rPr>
          <w:lang w:val="en-US"/>
        </w:rPr>
        <w:t>of that SCell</w:t>
      </w:r>
      <w:r w:rsidR="00F1669A" w:rsidRPr="00E5152C">
        <w:rPr>
          <w:lang w:val="en-US"/>
        </w:rPr>
        <w:t xml:space="preserve"> </w:t>
      </w:r>
      <w:r w:rsidRPr="00E5152C">
        <w:rPr>
          <w:lang w:val="en-US"/>
        </w:rPr>
        <w:t xml:space="preserve">to transmit the </w:t>
      </w:r>
      <w:r w:rsidR="000F40F0" w:rsidRPr="00E5152C">
        <w:rPr>
          <w:lang w:val="en-US"/>
        </w:rPr>
        <w:t>BFR</w:t>
      </w:r>
      <w:r w:rsidRPr="00E5152C">
        <w:rPr>
          <w:lang w:val="en-US"/>
        </w:rPr>
        <w:t xml:space="preserve"> request </w:t>
      </w:r>
      <w:r w:rsidR="00F1669A" w:rsidRPr="00E5152C">
        <w:rPr>
          <w:lang w:val="en-US"/>
        </w:rPr>
        <w:t xml:space="preserve">and </w:t>
      </w:r>
      <w:r w:rsidRPr="00E5152C">
        <w:rPr>
          <w:lang w:val="en-US"/>
        </w:rPr>
        <w:t xml:space="preserve">then monitors the </w:t>
      </w:r>
      <w:r w:rsidR="00F1669A" w:rsidRPr="00E5152C">
        <w:rPr>
          <w:lang w:val="en-US"/>
        </w:rPr>
        <w:t>gNB res</w:t>
      </w:r>
      <w:r w:rsidRPr="00E5152C">
        <w:rPr>
          <w:lang w:val="en-US"/>
        </w:rPr>
        <w:t xml:space="preserve">ponse in the CORESET-BFR of </w:t>
      </w:r>
      <w:r w:rsidR="00F1669A" w:rsidRPr="00E5152C">
        <w:rPr>
          <w:lang w:val="en-US"/>
        </w:rPr>
        <w:t>PCell</w:t>
      </w:r>
      <w:r w:rsidRPr="00E5152C">
        <w:rPr>
          <w:lang w:val="en-US"/>
        </w:rPr>
        <w:t>.</w:t>
      </w:r>
    </w:p>
    <w:p w14:paraId="1C83F01C" w14:textId="1EF52AAB" w:rsidR="00CD79C3" w:rsidRPr="00E5152C" w:rsidRDefault="00CB3F0C" w:rsidP="00C83420">
      <w:pPr>
        <w:pStyle w:val="0Maintext"/>
        <w:numPr>
          <w:ilvl w:val="0"/>
          <w:numId w:val="17"/>
        </w:numPr>
        <w:spacing w:after="120" w:afterAutospacing="0"/>
        <w:rPr>
          <w:lang w:val="en-US"/>
        </w:rPr>
      </w:pPr>
      <w:r w:rsidRPr="00E5152C">
        <w:rPr>
          <w:lang w:val="en-US"/>
        </w:rPr>
        <w:t>Alt-3: The UE uses contention-free RACH</w:t>
      </w:r>
      <w:r w:rsidR="00F1669A" w:rsidRPr="00E5152C">
        <w:rPr>
          <w:lang w:val="en-US"/>
        </w:rPr>
        <w:t xml:space="preserve"> on</w:t>
      </w:r>
      <w:r w:rsidR="00CD5498" w:rsidRPr="00E5152C">
        <w:rPr>
          <w:lang w:val="en-US"/>
        </w:rPr>
        <w:t xml:space="preserve"> the</w:t>
      </w:r>
      <w:r w:rsidR="00F1669A" w:rsidRPr="00E5152C">
        <w:rPr>
          <w:lang w:val="en-US"/>
        </w:rPr>
        <w:t xml:space="preserve"> </w:t>
      </w:r>
      <w:r w:rsidR="00CD5498" w:rsidRPr="00E5152C">
        <w:rPr>
          <w:lang w:val="en-US"/>
        </w:rPr>
        <w:t xml:space="preserve">UL </w:t>
      </w:r>
      <w:r w:rsidRPr="00E5152C">
        <w:rPr>
          <w:lang w:val="en-US"/>
        </w:rPr>
        <w:t xml:space="preserve">of </w:t>
      </w:r>
      <w:r w:rsidR="00F1669A" w:rsidRPr="00E5152C">
        <w:rPr>
          <w:lang w:val="en-US"/>
        </w:rPr>
        <w:t xml:space="preserve">PCell </w:t>
      </w:r>
      <w:r w:rsidRPr="00E5152C">
        <w:rPr>
          <w:lang w:val="en-US"/>
        </w:rPr>
        <w:t xml:space="preserve">to transmit the </w:t>
      </w:r>
      <w:r w:rsidR="005555E2" w:rsidRPr="00E5152C">
        <w:rPr>
          <w:lang w:val="en-US"/>
        </w:rPr>
        <w:t>BFR</w:t>
      </w:r>
      <w:r w:rsidRPr="00E5152C">
        <w:rPr>
          <w:lang w:val="en-US"/>
        </w:rPr>
        <w:t xml:space="preserve"> request for that SCell</w:t>
      </w:r>
      <w:r w:rsidR="00F1669A" w:rsidRPr="00E5152C">
        <w:rPr>
          <w:lang w:val="en-US"/>
        </w:rPr>
        <w:t xml:space="preserve"> and </w:t>
      </w:r>
      <w:r w:rsidRPr="00E5152C">
        <w:rPr>
          <w:lang w:val="en-US"/>
        </w:rPr>
        <w:t xml:space="preserve">monitors the </w:t>
      </w:r>
      <w:r w:rsidR="00F1669A" w:rsidRPr="00E5152C">
        <w:rPr>
          <w:lang w:val="en-US"/>
        </w:rPr>
        <w:t xml:space="preserve">gNB response on </w:t>
      </w:r>
      <w:r w:rsidRPr="00E5152C">
        <w:rPr>
          <w:lang w:val="en-US"/>
        </w:rPr>
        <w:t>PCell.</w:t>
      </w:r>
    </w:p>
    <w:p w14:paraId="0C9F26BC" w14:textId="51165FD2" w:rsidR="00CD79C3" w:rsidRPr="00E5152C" w:rsidRDefault="00F1669A" w:rsidP="00C83420">
      <w:pPr>
        <w:pStyle w:val="0Maintext"/>
        <w:numPr>
          <w:ilvl w:val="0"/>
          <w:numId w:val="17"/>
        </w:numPr>
        <w:spacing w:after="120" w:afterAutospacing="0"/>
        <w:rPr>
          <w:lang w:val="en-US"/>
        </w:rPr>
      </w:pPr>
      <w:r w:rsidRPr="00E5152C">
        <w:rPr>
          <w:lang w:val="en-US"/>
        </w:rPr>
        <w:t xml:space="preserve">Alt-4: </w:t>
      </w:r>
      <w:r w:rsidR="00CB3F0C" w:rsidRPr="00E5152C">
        <w:rPr>
          <w:lang w:val="en-US"/>
        </w:rPr>
        <w:t>The UE uses MAC-</w:t>
      </w:r>
      <w:r w:rsidRPr="00E5152C">
        <w:rPr>
          <w:lang w:val="en-US"/>
        </w:rPr>
        <w:t xml:space="preserve">CE </w:t>
      </w:r>
      <w:r w:rsidR="00CB3F0C" w:rsidRPr="00E5152C">
        <w:rPr>
          <w:lang w:val="en-US"/>
        </w:rPr>
        <w:t xml:space="preserve">message to report </w:t>
      </w:r>
      <w:r w:rsidR="00190C46" w:rsidRPr="00E5152C">
        <w:rPr>
          <w:lang w:val="en-US"/>
        </w:rPr>
        <w:t xml:space="preserve">SCell </w:t>
      </w:r>
      <w:r w:rsidR="00CB3F0C" w:rsidRPr="00E5152C">
        <w:rPr>
          <w:lang w:val="en-US"/>
        </w:rPr>
        <w:t>beam failure</w:t>
      </w:r>
      <w:r w:rsidRPr="00E5152C">
        <w:rPr>
          <w:lang w:val="en-US"/>
        </w:rPr>
        <w:t>.</w:t>
      </w:r>
    </w:p>
    <w:p w14:paraId="18186336" w14:textId="1F897376" w:rsidR="00CB3F0C" w:rsidRPr="00E5152C" w:rsidRDefault="00603E6A" w:rsidP="00C83420">
      <w:pPr>
        <w:pStyle w:val="0Maintext"/>
        <w:spacing w:after="120" w:afterAutospacing="0"/>
        <w:rPr>
          <w:lang w:val="en-US"/>
        </w:rPr>
      </w:pPr>
      <w:r w:rsidRPr="00E5152C">
        <w:rPr>
          <w:lang w:val="en-US"/>
        </w:rPr>
        <w:t xml:space="preserve">We can evaluate and compare </w:t>
      </w:r>
      <w:r w:rsidR="002309D2" w:rsidRPr="00E5152C">
        <w:rPr>
          <w:lang w:val="en-US"/>
        </w:rPr>
        <w:t>the four alternatives</w:t>
      </w:r>
      <w:r w:rsidRPr="00E5152C">
        <w:rPr>
          <w:lang w:val="en-US"/>
        </w:rPr>
        <w:t xml:space="preserve"> in various deployment scenarios.</w:t>
      </w:r>
    </w:p>
    <w:tbl>
      <w:tblPr>
        <w:tblStyle w:val="GridTable4-Accent51"/>
        <w:tblW w:w="0" w:type="auto"/>
        <w:tblLook w:val="04A0" w:firstRow="1" w:lastRow="0" w:firstColumn="1" w:lastColumn="0" w:noHBand="0" w:noVBand="1"/>
      </w:tblPr>
      <w:tblGrid>
        <w:gridCol w:w="1255"/>
        <w:gridCol w:w="1440"/>
        <w:gridCol w:w="1350"/>
        <w:gridCol w:w="3870"/>
        <w:gridCol w:w="1714"/>
      </w:tblGrid>
      <w:tr w:rsidR="00603E6A" w:rsidRPr="00E5152C" w14:paraId="5817B852" w14:textId="77777777" w:rsidTr="005625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D22737F" w14:textId="77777777" w:rsidR="00603E6A" w:rsidRPr="00E5152C" w:rsidRDefault="00603E6A" w:rsidP="00C83420">
            <w:pPr>
              <w:pStyle w:val="0Maintext"/>
              <w:spacing w:after="120" w:afterAutospacing="0"/>
              <w:ind w:firstLine="0"/>
              <w:rPr>
                <w:lang w:val="en-US"/>
              </w:rPr>
            </w:pPr>
          </w:p>
        </w:tc>
        <w:tc>
          <w:tcPr>
            <w:tcW w:w="1440" w:type="dxa"/>
          </w:tcPr>
          <w:p w14:paraId="2DB5BDF5" w14:textId="2A555CB6" w:rsidR="00603E6A" w:rsidRPr="00E5152C" w:rsidRDefault="003950FB"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DL</w:t>
            </w:r>
            <w:r w:rsidR="00603E6A" w:rsidRPr="00E5152C">
              <w:rPr>
                <w:lang w:val="en-US"/>
              </w:rPr>
              <w:t>-only SCell</w:t>
            </w:r>
          </w:p>
        </w:tc>
        <w:tc>
          <w:tcPr>
            <w:tcW w:w="1350" w:type="dxa"/>
          </w:tcPr>
          <w:p w14:paraId="30452C5B" w14:textId="12C459DE" w:rsidR="00603E6A" w:rsidRPr="00E5152C" w:rsidRDefault="003950FB"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SCell with both DL/</w:t>
            </w:r>
            <w:r w:rsidR="00603E6A" w:rsidRPr="00E5152C">
              <w:rPr>
                <w:lang w:val="en-US"/>
              </w:rPr>
              <w:t>UL</w:t>
            </w:r>
          </w:p>
        </w:tc>
        <w:tc>
          <w:tcPr>
            <w:tcW w:w="3870" w:type="dxa"/>
          </w:tcPr>
          <w:p w14:paraId="68C37C6B" w14:textId="64A37E7E" w:rsidR="00603E6A" w:rsidRPr="00E5152C" w:rsidRDefault="00603E6A"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FR1 and SCell in FR2</w:t>
            </w:r>
          </w:p>
        </w:tc>
        <w:tc>
          <w:tcPr>
            <w:tcW w:w="1714" w:type="dxa"/>
          </w:tcPr>
          <w:p w14:paraId="2E88FB26" w14:textId="44F49DAE" w:rsidR="00603E6A" w:rsidRPr="00E5152C" w:rsidRDefault="00603E6A"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FR2 and SCell in FR2</w:t>
            </w:r>
          </w:p>
        </w:tc>
      </w:tr>
      <w:tr w:rsidR="003950FB" w:rsidRPr="00E5152C" w14:paraId="1A000D93"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210701A0" w14:textId="771F443D" w:rsidR="00603E6A" w:rsidRPr="00E5152C" w:rsidRDefault="00603E6A" w:rsidP="005625B4">
            <w:pPr>
              <w:pStyle w:val="0Maintext"/>
              <w:spacing w:after="120" w:afterAutospacing="0"/>
              <w:ind w:firstLine="0"/>
              <w:jc w:val="left"/>
              <w:rPr>
                <w:lang w:val="en-US"/>
              </w:rPr>
            </w:pPr>
            <w:r w:rsidRPr="00E5152C">
              <w:rPr>
                <w:lang w:val="en-US"/>
              </w:rPr>
              <w:t>Alt</w:t>
            </w:r>
            <w:r w:rsidR="00711056" w:rsidRPr="00E5152C">
              <w:rPr>
                <w:lang w:val="en-US"/>
              </w:rPr>
              <w:t>-</w:t>
            </w:r>
            <w:r w:rsidRPr="00E5152C">
              <w:rPr>
                <w:lang w:val="en-US"/>
              </w:rPr>
              <w:t>1</w:t>
            </w:r>
          </w:p>
        </w:tc>
        <w:tc>
          <w:tcPr>
            <w:tcW w:w="1440" w:type="dxa"/>
          </w:tcPr>
          <w:p w14:paraId="24D616D1" w14:textId="0589D837" w:rsidR="00603E6A"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No support (no SCell UL)</w:t>
            </w:r>
          </w:p>
        </w:tc>
        <w:tc>
          <w:tcPr>
            <w:tcW w:w="1350" w:type="dxa"/>
          </w:tcPr>
          <w:p w14:paraId="44361289" w14:textId="55A522FB" w:rsidR="00603E6A"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6971FDF7" w14:textId="2515230A" w:rsidR="00603E6A" w:rsidRPr="00E5152C" w:rsidRDefault="001F111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c>
          <w:tcPr>
            <w:tcW w:w="1714" w:type="dxa"/>
          </w:tcPr>
          <w:p w14:paraId="5528D1A8" w14:textId="57C8C2AE" w:rsidR="00603E6A" w:rsidRPr="00E5152C" w:rsidRDefault="001F111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r>
      <w:tr w:rsidR="004B3629" w:rsidRPr="00E5152C" w14:paraId="7B9F7E00" w14:textId="77777777" w:rsidTr="005625B4">
        <w:tc>
          <w:tcPr>
            <w:cnfStyle w:val="001000000000" w:firstRow="0" w:lastRow="0" w:firstColumn="1" w:lastColumn="0" w:oddVBand="0" w:evenVBand="0" w:oddHBand="0" w:evenHBand="0" w:firstRowFirstColumn="0" w:firstRowLastColumn="0" w:lastRowFirstColumn="0" w:lastRowLastColumn="0"/>
            <w:tcW w:w="1255" w:type="dxa"/>
          </w:tcPr>
          <w:p w14:paraId="0F157754" w14:textId="3B3BE6E7" w:rsidR="004B3629" w:rsidRPr="00E5152C" w:rsidRDefault="004B3629" w:rsidP="005625B4">
            <w:pPr>
              <w:pStyle w:val="0Maintext"/>
              <w:spacing w:after="120" w:afterAutospacing="0"/>
              <w:ind w:firstLine="0"/>
              <w:jc w:val="left"/>
              <w:rPr>
                <w:lang w:val="en-US"/>
              </w:rPr>
            </w:pPr>
            <w:r w:rsidRPr="00E5152C">
              <w:rPr>
                <w:lang w:val="en-US"/>
              </w:rPr>
              <w:t>Alt</w:t>
            </w:r>
            <w:r w:rsidR="00711056" w:rsidRPr="00E5152C">
              <w:rPr>
                <w:lang w:val="en-US"/>
              </w:rPr>
              <w:t>-</w:t>
            </w:r>
            <w:r w:rsidRPr="00E5152C">
              <w:rPr>
                <w:lang w:val="en-US"/>
              </w:rPr>
              <w:t>2</w:t>
            </w:r>
          </w:p>
        </w:tc>
        <w:tc>
          <w:tcPr>
            <w:tcW w:w="1440" w:type="dxa"/>
          </w:tcPr>
          <w:p w14:paraId="458F8A76" w14:textId="0415FF18"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No support (no SCell UL)</w:t>
            </w:r>
          </w:p>
        </w:tc>
        <w:tc>
          <w:tcPr>
            <w:tcW w:w="1350" w:type="dxa"/>
          </w:tcPr>
          <w:p w14:paraId="2EBFAC82" w14:textId="5AE7E0A8"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0A49B053" w14:textId="610CDC67" w:rsidR="004B3629" w:rsidRPr="00E5152C" w:rsidRDefault="001F1117"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c>
          <w:tcPr>
            <w:tcW w:w="1714" w:type="dxa"/>
          </w:tcPr>
          <w:p w14:paraId="47FE235D" w14:textId="7D8F8CF2" w:rsidR="004B3629" w:rsidRPr="00E5152C" w:rsidRDefault="001F1117"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r>
      <w:tr w:rsidR="003950FB" w:rsidRPr="00E5152C" w14:paraId="5CD609B4"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0B1B053" w14:textId="0CA27BEE" w:rsidR="004B3629" w:rsidRPr="00E5152C" w:rsidRDefault="004B3629" w:rsidP="005625B4">
            <w:pPr>
              <w:pStyle w:val="0Maintext"/>
              <w:spacing w:after="120" w:afterAutospacing="0"/>
              <w:ind w:firstLine="0"/>
              <w:jc w:val="left"/>
              <w:rPr>
                <w:lang w:val="en-US"/>
              </w:rPr>
            </w:pPr>
            <w:r w:rsidRPr="00E5152C">
              <w:rPr>
                <w:lang w:val="en-US"/>
              </w:rPr>
              <w:t>Alt</w:t>
            </w:r>
            <w:r w:rsidR="00711056" w:rsidRPr="00E5152C">
              <w:rPr>
                <w:lang w:val="en-US"/>
              </w:rPr>
              <w:t>-</w:t>
            </w:r>
            <w:r w:rsidRPr="00E5152C">
              <w:rPr>
                <w:lang w:val="en-US"/>
              </w:rPr>
              <w:t>3</w:t>
            </w:r>
          </w:p>
        </w:tc>
        <w:tc>
          <w:tcPr>
            <w:tcW w:w="1440" w:type="dxa"/>
          </w:tcPr>
          <w:p w14:paraId="2BC63067" w14:textId="2DF47FBF"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6D3BA77F" w14:textId="17D583BA"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594C391F" w14:textId="4797BDF9"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r w:rsidR="004B3629" w:rsidRPr="00E5152C">
              <w:rPr>
                <w:lang w:val="en-US"/>
              </w:rPr>
              <w:t xml:space="preserve"> but with </w:t>
            </w:r>
            <w:r w:rsidR="003860B2" w:rsidRPr="00E5152C">
              <w:rPr>
                <w:lang w:val="en-US"/>
              </w:rPr>
              <w:t>ex</w:t>
            </w:r>
            <w:r w:rsidR="000E7491" w:rsidRPr="00E5152C">
              <w:rPr>
                <w:lang w:val="en-US"/>
              </w:rPr>
              <w:t>c</w:t>
            </w:r>
            <w:r w:rsidR="003860B2" w:rsidRPr="00E5152C">
              <w:rPr>
                <w:lang w:val="en-US"/>
              </w:rPr>
              <w:t>e</w:t>
            </w:r>
            <w:r w:rsidR="000E7491" w:rsidRPr="00E5152C">
              <w:rPr>
                <w:lang w:val="en-US"/>
              </w:rPr>
              <w:t xml:space="preserve">ssive </w:t>
            </w:r>
            <w:r w:rsidR="004B3629" w:rsidRPr="00E5152C">
              <w:rPr>
                <w:lang w:val="en-US"/>
              </w:rPr>
              <w:t xml:space="preserve">RACH resource usage. </w:t>
            </w:r>
          </w:p>
          <w:p w14:paraId="0C227EE2" w14:textId="456764BB" w:rsidR="004B3629" w:rsidRPr="00E5152C" w:rsidRDefault="00C8159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 xml:space="preserve">To support BFR of SCell, we would need configure </w:t>
            </w:r>
            <w:r w:rsidR="004B3629" w:rsidRPr="00E5152C">
              <w:rPr>
                <w:lang w:val="en-US"/>
              </w:rPr>
              <w:t>N</w:t>
            </w:r>
            <w:r w:rsidR="004B3629" w:rsidRPr="00E5152C">
              <w:rPr>
                <w:vertAlign w:val="subscript"/>
                <w:lang w:val="en-US"/>
              </w:rPr>
              <w:t>new</w:t>
            </w:r>
            <w:r w:rsidR="004B3629" w:rsidRPr="00E5152C">
              <w:rPr>
                <w:lang w:val="en-US"/>
              </w:rPr>
              <w:t xml:space="preserve"> </w:t>
            </w:r>
            <w:r w:rsidR="004B3629" w:rsidRPr="00E5152C">
              <w:rPr>
                <w:rFonts w:cs="Times New Roman"/>
                <w:lang w:val="en-US"/>
              </w:rPr>
              <w:t>×</w:t>
            </w:r>
            <w:r w:rsidR="004B3629" w:rsidRPr="00E5152C">
              <w:rPr>
                <w:lang w:val="en-US"/>
              </w:rPr>
              <w:t xml:space="preserve"> N</w:t>
            </w:r>
            <w:r w:rsidR="004B3629" w:rsidRPr="00E5152C">
              <w:rPr>
                <w:vertAlign w:val="subscript"/>
                <w:lang w:val="en-US"/>
              </w:rPr>
              <w:t xml:space="preserve">Scell </w:t>
            </w:r>
            <w:r w:rsidRPr="00E5152C">
              <w:rPr>
                <w:lang w:val="en-US"/>
              </w:rPr>
              <w:t xml:space="preserve">RACH resources in PCell for each UE to the association between RACH resources and Tx beams (the number of Tx beams could be large). </w:t>
            </w:r>
            <w:r w:rsidR="00CD5498" w:rsidRPr="00E5152C">
              <w:rPr>
                <w:lang w:val="en-US"/>
              </w:rPr>
              <w:t>Typically</w:t>
            </w:r>
            <w:r w:rsidR="003860B2" w:rsidRPr="00E5152C">
              <w:rPr>
                <w:lang w:val="en-US"/>
              </w:rPr>
              <w:t>,</w:t>
            </w:r>
            <w:r w:rsidRPr="00E5152C">
              <w:rPr>
                <w:lang w:val="en-US"/>
              </w:rPr>
              <w:t xml:space="preserve"> </w:t>
            </w:r>
            <w:r w:rsidR="00CD5498" w:rsidRPr="00E5152C">
              <w:rPr>
                <w:lang w:val="en-US"/>
              </w:rPr>
              <w:t xml:space="preserve">the </w:t>
            </w:r>
            <w:r w:rsidRPr="00E5152C">
              <w:rPr>
                <w:lang w:val="en-US"/>
              </w:rPr>
              <w:t>association between RACH resources and large number of Tx beam is not needed</w:t>
            </w:r>
            <w:r w:rsidR="00CD5498" w:rsidRPr="00E5152C">
              <w:rPr>
                <w:lang w:val="en-US"/>
              </w:rPr>
              <w:t xml:space="preserve"> since PCell is in FR1</w:t>
            </w:r>
            <w:r w:rsidRPr="00E5152C">
              <w:rPr>
                <w:lang w:val="en-US"/>
              </w:rPr>
              <w:t>.</w:t>
            </w:r>
          </w:p>
          <w:p w14:paraId="2495A94D" w14:textId="226A6C42" w:rsidR="000E7491" w:rsidRPr="00E5152C" w:rsidRDefault="000E7491"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w:t>
            </w:r>
            <w:r w:rsidRPr="00E5152C">
              <w:rPr>
                <w:vertAlign w:val="subscript"/>
                <w:lang w:val="en-US"/>
              </w:rPr>
              <w:t xml:space="preserve">new </w:t>
            </w:r>
            <w:r w:rsidRPr="00E5152C">
              <w:rPr>
                <w:lang w:val="en-US"/>
              </w:rPr>
              <w:t>is the number of RSs in q</w:t>
            </w:r>
            <w:r w:rsidRPr="00E5152C">
              <w:rPr>
                <w:vertAlign w:val="subscript"/>
                <w:lang w:val="en-US"/>
              </w:rPr>
              <w:t>1</w:t>
            </w:r>
            <w:r w:rsidRPr="00E5152C">
              <w:rPr>
                <w:lang w:val="en-US"/>
              </w:rPr>
              <w:t xml:space="preserve"> and N</w:t>
            </w:r>
            <w:r w:rsidRPr="00E5152C">
              <w:rPr>
                <w:vertAlign w:val="subscript"/>
                <w:lang w:val="en-US"/>
              </w:rPr>
              <w:t>Scell</w:t>
            </w:r>
            <w:r w:rsidRPr="00E5152C">
              <w:rPr>
                <w:lang w:val="en-US"/>
              </w:rPr>
              <w:t xml:space="preserve"> is the number of SCells</w:t>
            </w:r>
          </w:p>
        </w:tc>
        <w:tc>
          <w:tcPr>
            <w:tcW w:w="1714" w:type="dxa"/>
          </w:tcPr>
          <w:p w14:paraId="1C8CB3AF" w14:textId="1DFB3277" w:rsidR="004B3629" w:rsidRPr="00E5152C" w:rsidRDefault="000E7491"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r w:rsidR="004B3629" w:rsidRPr="00E5152C" w14:paraId="2FA2D274" w14:textId="77777777" w:rsidTr="005625B4">
        <w:tc>
          <w:tcPr>
            <w:cnfStyle w:val="001000000000" w:firstRow="0" w:lastRow="0" w:firstColumn="1" w:lastColumn="0" w:oddVBand="0" w:evenVBand="0" w:oddHBand="0" w:evenHBand="0" w:firstRowFirstColumn="0" w:firstRowLastColumn="0" w:lastRowFirstColumn="0" w:lastRowLastColumn="0"/>
            <w:tcW w:w="1255" w:type="dxa"/>
          </w:tcPr>
          <w:p w14:paraId="1A3F2306" w14:textId="48CBB8C6" w:rsidR="004B3629" w:rsidRPr="00E5152C" w:rsidRDefault="004B3629" w:rsidP="005625B4">
            <w:pPr>
              <w:pStyle w:val="0Maintext"/>
              <w:spacing w:after="120" w:afterAutospacing="0"/>
              <w:ind w:firstLine="0"/>
              <w:jc w:val="left"/>
              <w:rPr>
                <w:lang w:val="en-US"/>
              </w:rPr>
            </w:pPr>
            <w:r w:rsidRPr="00E5152C">
              <w:rPr>
                <w:lang w:val="en-US"/>
              </w:rPr>
              <w:lastRenderedPageBreak/>
              <w:t>Alt</w:t>
            </w:r>
            <w:r w:rsidR="00711056" w:rsidRPr="00E5152C">
              <w:rPr>
                <w:lang w:val="en-US"/>
              </w:rPr>
              <w:t>-</w:t>
            </w:r>
            <w:r w:rsidRPr="00E5152C">
              <w:rPr>
                <w:lang w:val="en-US"/>
              </w:rPr>
              <w:t>4</w:t>
            </w:r>
          </w:p>
        </w:tc>
        <w:tc>
          <w:tcPr>
            <w:tcW w:w="1440" w:type="dxa"/>
          </w:tcPr>
          <w:p w14:paraId="032F4E7D" w14:textId="4A7C70F3"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350" w:type="dxa"/>
          </w:tcPr>
          <w:p w14:paraId="48E2B274" w14:textId="2305FF22"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3BE4E9F4" w14:textId="3819818F"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714" w:type="dxa"/>
          </w:tcPr>
          <w:p w14:paraId="57F01001" w14:textId="458C2C5B"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r>
    </w:tbl>
    <w:p w14:paraId="77477FE3" w14:textId="23B35FBC" w:rsidR="00FB6F1A" w:rsidRPr="00E5152C" w:rsidRDefault="00FB6F1A" w:rsidP="00C83420">
      <w:pPr>
        <w:pStyle w:val="0Maintext"/>
        <w:spacing w:after="120" w:afterAutospacing="0"/>
        <w:rPr>
          <w:lang w:val="en-US"/>
        </w:rPr>
      </w:pPr>
    </w:p>
    <w:p w14:paraId="28B5F6B9" w14:textId="77777777" w:rsidR="00127976" w:rsidRPr="00E5152C" w:rsidRDefault="00127976" w:rsidP="00127976">
      <w:pPr>
        <w:pStyle w:val="0Maintext"/>
        <w:spacing w:after="120" w:afterAutospacing="0"/>
        <w:rPr>
          <w:lang w:val="en-US"/>
        </w:rPr>
      </w:pPr>
      <w:r w:rsidRPr="00E5152C">
        <w:rPr>
          <w:lang w:val="en-US"/>
        </w:rPr>
        <w:t>Based on the above evaluation, we can see that only Alt-4 works for all the deployment scenarios.</w:t>
      </w:r>
    </w:p>
    <w:p w14:paraId="6FECCC28" w14:textId="5511B6EE" w:rsidR="00127976" w:rsidRPr="00E5152C" w:rsidRDefault="00FB6F1A" w:rsidP="00127976">
      <w:pPr>
        <w:pStyle w:val="0Maintext"/>
        <w:spacing w:after="120" w:afterAutospacing="0"/>
        <w:ind w:firstLine="0"/>
        <w:rPr>
          <w:lang w:val="en-US"/>
        </w:rPr>
      </w:pPr>
      <w:r w:rsidRPr="00E5152C">
        <w:rPr>
          <w:b/>
          <w:u w:val="single"/>
          <w:lang w:val="en-US"/>
        </w:rPr>
        <w:t>Observation</w:t>
      </w:r>
      <w:r w:rsidRPr="00E5152C">
        <w:rPr>
          <w:lang w:val="en-US"/>
        </w:rPr>
        <w:t xml:space="preserve">: </w:t>
      </w:r>
      <w:r w:rsidRPr="00E5152C">
        <w:rPr>
          <w:i/>
          <w:lang w:val="en-US"/>
        </w:rPr>
        <w:t>Only Alt.4 (MAC-CE based solution) supports the required scenarios.</w:t>
      </w:r>
    </w:p>
    <w:p w14:paraId="26967DF9" w14:textId="33CCF2B2" w:rsidR="00982638" w:rsidRPr="00E5152C" w:rsidRDefault="00982638" w:rsidP="00C83420">
      <w:pPr>
        <w:pStyle w:val="Style1"/>
        <w:spacing w:after="120"/>
        <w:ind w:firstLine="0"/>
        <w:rPr>
          <w:i/>
          <w:lang w:val="en-US"/>
        </w:rPr>
      </w:pPr>
      <w:r w:rsidRPr="00E5152C">
        <w:rPr>
          <w:b/>
          <w:u w:val="single"/>
          <w:lang w:val="en-US"/>
        </w:rPr>
        <w:t>Proposal</w:t>
      </w:r>
      <w:r w:rsidRPr="00E5152C">
        <w:rPr>
          <w:lang w:val="en-US"/>
        </w:rPr>
        <w:t xml:space="preserve">: </w:t>
      </w:r>
      <w:r w:rsidRPr="00E5152C">
        <w:rPr>
          <w:i/>
          <w:lang w:val="en-US"/>
        </w:rPr>
        <w:t>The UE use</w:t>
      </w:r>
      <w:r w:rsidR="002C1075" w:rsidRPr="00E5152C">
        <w:rPr>
          <w:i/>
          <w:lang w:val="en-US"/>
        </w:rPr>
        <w:t>s</w:t>
      </w:r>
      <w:r w:rsidRPr="00E5152C">
        <w:rPr>
          <w:i/>
          <w:lang w:val="en-US"/>
        </w:rPr>
        <w:t xml:space="preserve"> MAC-CE to report the beam failure event of one or more SCells to the gNB.</w:t>
      </w:r>
    </w:p>
    <w:p w14:paraId="0AAC5637" w14:textId="77777777" w:rsidR="00FB6F1A" w:rsidRPr="00E5152C" w:rsidRDefault="00FB6F1A" w:rsidP="00C83420">
      <w:pPr>
        <w:pStyle w:val="Style1"/>
        <w:spacing w:after="120"/>
        <w:ind w:firstLine="0"/>
        <w:rPr>
          <w:i/>
          <w:lang w:val="en-US"/>
        </w:rPr>
      </w:pPr>
    </w:p>
    <w:p w14:paraId="6AA6C823" w14:textId="1258E1F2" w:rsidR="003D3E2E" w:rsidRPr="00E5152C" w:rsidRDefault="00405328" w:rsidP="00C83420">
      <w:pPr>
        <w:pStyle w:val="Heading1"/>
        <w:spacing w:before="0"/>
        <w:jc w:val="both"/>
        <w:rPr>
          <w:lang w:val="en-US"/>
        </w:rPr>
      </w:pPr>
      <w:r w:rsidRPr="00E5152C">
        <w:rPr>
          <w:lang w:val="en-US"/>
        </w:rPr>
        <w:t>Support</w:t>
      </w:r>
      <w:r w:rsidR="00FB6F1A" w:rsidRPr="00E5152C">
        <w:rPr>
          <w:lang w:val="en-US"/>
        </w:rPr>
        <w:t xml:space="preserve"> for L1-RSRQ/SINR</w:t>
      </w:r>
    </w:p>
    <w:p w14:paraId="2BDF04E8" w14:textId="70963D45" w:rsidR="00E5152C" w:rsidRDefault="002060AD" w:rsidP="002060AD">
      <w:pPr>
        <w:spacing w:after="120" w:line="288" w:lineRule="auto"/>
        <w:ind w:firstLine="360"/>
        <w:jc w:val="both"/>
        <w:rPr>
          <w:sz w:val="20"/>
          <w:lang w:val="en-US"/>
        </w:rPr>
      </w:pPr>
      <w:r w:rsidRPr="00E5152C">
        <w:rPr>
          <w:sz w:val="20"/>
          <w:lang w:val="en-US"/>
        </w:rPr>
        <w:t xml:space="preserve">In Rel.15, </w:t>
      </w:r>
      <w:r w:rsidR="00E5152C">
        <w:rPr>
          <w:sz w:val="20"/>
          <w:lang w:val="en-US"/>
        </w:rPr>
        <w:t xml:space="preserve">DL </w:t>
      </w:r>
      <w:r w:rsidRPr="00E5152C">
        <w:rPr>
          <w:sz w:val="20"/>
          <w:lang w:val="en-US"/>
        </w:rPr>
        <w:t>TX beam quality (where a TX beam corresponds to one NZP CSI-RS resource with at most 2 ports) is represented with L1-RSRP. While CSI could have been reused for this purpose, it could be argued that the unit for CQI (spectral efficiency) is less suitable for representing energy (dBm). In addition, the use of CSI (which is typically associated with tracking short-term channel</w:t>
      </w:r>
      <w:r w:rsidR="000247B9">
        <w:rPr>
          <w:sz w:val="20"/>
          <w:lang w:val="en-US"/>
        </w:rPr>
        <w:t xml:space="preserve"> characteristics and/or possibly</w:t>
      </w:r>
      <w:r w:rsidR="00E5152C">
        <w:rPr>
          <w:sz w:val="20"/>
          <w:lang w:val="en-US"/>
        </w:rPr>
        <w:t xml:space="preserve"> large number of antenna ports) is not aligned with the intention of DL TX beam selection. Therefore, one could argue, for instance, that even if CSI could be used, it would be </w:t>
      </w:r>
      <w:r w:rsidR="00E46FA6">
        <w:rPr>
          <w:sz w:val="20"/>
          <w:lang w:val="en-US"/>
        </w:rPr>
        <w:t>“</w:t>
      </w:r>
      <w:r w:rsidR="00E5152C">
        <w:rPr>
          <w:sz w:val="20"/>
          <w:lang w:val="en-US"/>
        </w:rPr>
        <w:t>too complex</w:t>
      </w:r>
      <w:r w:rsidR="00E46FA6">
        <w:rPr>
          <w:sz w:val="20"/>
          <w:lang w:val="en-US"/>
        </w:rPr>
        <w:t>”</w:t>
      </w:r>
      <w:r w:rsidR="00E5152C">
        <w:rPr>
          <w:sz w:val="20"/>
          <w:lang w:val="en-US"/>
        </w:rPr>
        <w:t xml:space="preserve"> for multi-beam operation.</w:t>
      </w:r>
      <w:r w:rsidR="00993353">
        <w:rPr>
          <w:sz w:val="20"/>
          <w:lang w:val="en-US"/>
        </w:rPr>
        <w:t xml:space="preserve"> This lends some room for defining a new </w:t>
      </w:r>
      <w:r w:rsidR="00F26DD9">
        <w:rPr>
          <w:sz w:val="20"/>
          <w:lang w:val="en-US"/>
        </w:rPr>
        <w:t xml:space="preserve">“low-complexity” </w:t>
      </w:r>
      <w:r w:rsidR="00993353">
        <w:rPr>
          <w:sz w:val="20"/>
          <w:lang w:val="en-US"/>
        </w:rPr>
        <w:t>CSI parameter that is essentially the SNR of a DL RS.</w:t>
      </w:r>
      <w:r w:rsidR="00F26DD9">
        <w:rPr>
          <w:sz w:val="20"/>
          <w:lang w:val="en-US"/>
        </w:rPr>
        <w:t xml:space="preserve"> No interference measurement is needed.</w:t>
      </w:r>
    </w:p>
    <w:p w14:paraId="0533D375" w14:textId="045A78D8" w:rsidR="00713328" w:rsidRDefault="00E5152C" w:rsidP="002060AD">
      <w:pPr>
        <w:spacing w:after="120" w:line="288" w:lineRule="auto"/>
        <w:ind w:firstLine="360"/>
        <w:jc w:val="both"/>
        <w:rPr>
          <w:sz w:val="20"/>
          <w:lang w:val="en-US"/>
        </w:rPr>
      </w:pPr>
      <w:r>
        <w:rPr>
          <w:sz w:val="20"/>
          <w:lang w:val="en-US"/>
        </w:rPr>
        <w:t>Such arguments had perhaps been understandable before the CSI acquisition framework were solidified. However, it should</w:t>
      </w:r>
      <w:r w:rsidR="00993353">
        <w:rPr>
          <w:sz w:val="20"/>
          <w:lang w:val="en-US"/>
        </w:rPr>
        <w:t xml:space="preserve"> now</w:t>
      </w:r>
      <w:r>
        <w:rPr>
          <w:sz w:val="20"/>
          <w:lang w:val="en-US"/>
        </w:rPr>
        <w:t xml:space="preserve"> be apparent that such arguments </w:t>
      </w:r>
      <w:r w:rsidR="00993353">
        <w:rPr>
          <w:sz w:val="20"/>
          <w:lang w:val="en-US"/>
        </w:rPr>
        <w:t>lack</w:t>
      </w:r>
      <w:r>
        <w:rPr>
          <w:sz w:val="20"/>
          <w:lang w:val="en-US"/>
        </w:rPr>
        <w:t xml:space="preserve"> substance at least for the following reasons</w:t>
      </w:r>
      <w:r w:rsidR="00993353">
        <w:rPr>
          <w:sz w:val="20"/>
          <w:lang w:val="en-US"/>
        </w:rPr>
        <w:t xml:space="preserve">. First, with sufficiently fine granularity, CQI can be easily correlated with SNR. For instance, it is possible to define another 7-bit CQI table (along with its 4-bit differential CQI) that </w:t>
      </w:r>
      <w:r w:rsidR="00713328">
        <w:rPr>
          <w:sz w:val="20"/>
          <w:lang w:val="en-US"/>
        </w:rPr>
        <w:t xml:space="preserve">functions the same as L1-RSRP. Second, with properly defined Reporting Setting (e.g. time/frequency-domain behavior of CSI reporting) and Resource Setting (e.g. # ports for CSI-RS resource = 1 or 2, QCL-Type-D-ed with the resource(s) used for CSI acquisition), a CQI report that exhibits the same behavior as L1-RSRP can be made. Hence, strictly speaking, L1-RSRP is a redundant metric. </w:t>
      </w:r>
    </w:p>
    <w:p w14:paraId="233B4652" w14:textId="7515288C" w:rsidR="00713328" w:rsidRPr="003D0865" w:rsidRDefault="00713328" w:rsidP="00713328">
      <w:pPr>
        <w:spacing w:after="120" w:line="288" w:lineRule="auto"/>
        <w:jc w:val="both"/>
        <w:rPr>
          <w:sz w:val="18"/>
          <w:lang w:val="en-US"/>
        </w:rPr>
      </w:pPr>
      <w:r w:rsidRPr="00713328">
        <w:rPr>
          <w:b/>
          <w:sz w:val="20"/>
          <w:u w:val="single"/>
          <w:lang w:val="en-US"/>
        </w:rPr>
        <w:t>Observation</w:t>
      </w:r>
      <w:r>
        <w:rPr>
          <w:sz w:val="20"/>
          <w:lang w:val="en-US"/>
        </w:rPr>
        <w:t xml:space="preserve">: </w:t>
      </w:r>
      <w:r w:rsidR="003D0865" w:rsidRPr="003D0865">
        <w:rPr>
          <w:i/>
          <w:sz w:val="18"/>
          <w:lang w:val="en-US"/>
        </w:rPr>
        <w:t xml:space="preserve">Given the flexibility of CSI, </w:t>
      </w:r>
      <w:r w:rsidR="003D0865" w:rsidRPr="003D0865">
        <w:rPr>
          <w:i/>
          <w:sz w:val="20"/>
          <w:lang w:val="en-US"/>
        </w:rPr>
        <w:t xml:space="preserve">it can be argued that Rel.15 </w:t>
      </w:r>
      <w:r w:rsidR="003D0865" w:rsidRPr="003D0865">
        <w:rPr>
          <w:i/>
          <w:sz w:val="18"/>
          <w:lang w:val="en-US"/>
        </w:rPr>
        <w:t xml:space="preserve">L1-RSRP </w:t>
      </w:r>
      <w:r w:rsidR="003D0865" w:rsidRPr="003D0865">
        <w:rPr>
          <w:i/>
          <w:sz w:val="20"/>
          <w:lang w:val="en-US"/>
        </w:rPr>
        <w:t xml:space="preserve">is </w:t>
      </w:r>
      <w:r w:rsidR="003D0865" w:rsidRPr="003D0865">
        <w:rPr>
          <w:i/>
          <w:sz w:val="18"/>
          <w:lang w:val="en-US"/>
        </w:rPr>
        <w:t>redundant</w:t>
      </w:r>
      <w:r w:rsidRPr="003D0865">
        <w:rPr>
          <w:sz w:val="18"/>
          <w:lang w:val="en-US"/>
        </w:rPr>
        <w:t xml:space="preserve">.  </w:t>
      </w:r>
    </w:p>
    <w:p w14:paraId="0CE8009D" w14:textId="77777777" w:rsidR="00713328" w:rsidRDefault="00713328" w:rsidP="00713328">
      <w:pPr>
        <w:spacing w:after="120" w:line="288" w:lineRule="auto"/>
        <w:jc w:val="both"/>
        <w:rPr>
          <w:sz w:val="20"/>
          <w:lang w:val="en-US"/>
        </w:rPr>
      </w:pPr>
    </w:p>
    <w:p w14:paraId="7408BDE8" w14:textId="4985BBF5" w:rsidR="00E76C10" w:rsidRDefault="00713328" w:rsidP="002060AD">
      <w:pPr>
        <w:spacing w:after="120" w:line="288" w:lineRule="auto"/>
        <w:ind w:firstLine="360"/>
        <w:jc w:val="both"/>
        <w:rPr>
          <w:sz w:val="20"/>
          <w:lang w:val="en-US"/>
        </w:rPr>
      </w:pPr>
      <w:r>
        <w:rPr>
          <w:sz w:val="20"/>
          <w:lang w:val="en-US"/>
        </w:rPr>
        <w:t>During the discussion of Rel.16 WI scope, several companies argued that L1-RSRP lacks “interference awareness.”</w:t>
      </w:r>
      <w:r w:rsidR="003760D0">
        <w:rPr>
          <w:sz w:val="20"/>
          <w:lang w:val="en-US"/>
        </w:rPr>
        <w:t xml:space="preserve"> This is</w:t>
      </w:r>
      <w:r w:rsidR="005A25FB">
        <w:rPr>
          <w:sz w:val="20"/>
          <w:lang w:val="en-US"/>
        </w:rPr>
        <w:t xml:space="preserve"> of course the case since L1-RSRP, as mentioned above, is defined as an SNR metric which does not account for interference. To account for interference (inter-beam-intra-cell + inter-cell), it seems that not only an IMR is needed (although strictly speaking interference measurement can be </w:t>
      </w:r>
      <w:r w:rsidR="00905B85">
        <w:rPr>
          <w:sz w:val="20"/>
          <w:lang w:val="en-US"/>
        </w:rPr>
        <w:t>regarded</w:t>
      </w:r>
      <w:r w:rsidR="005A25FB">
        <w:rPr>
          <w:sz w:val="20"/>
          <w:lang w:val="en-US"/>
        </w:rPr>
        <w:t xml:space="preserve"> as a UE implementation issue), but also a new “interference-aware” beam metric. Therefore, introducing L1-RSRQ/SINR (an “L1-nized” version of RSRQ/SINR defined in TS38.215 – analogous to L1-RSRP vs. RSRP), perhaps along with some specification support for interference measurement, is justified. </w:t>
      </w:r>
    </w:p>
    <w:p w14:paraId="0A40FE3E" w14:textId="51ED0874" w:rsidR="005A25FB" w:rsidRPr="00E5152C" w:rsidRDefault="00E46FA6" w:rsidP="002060AD">
      <w:pPr>
        <w:spacing w:after="120" w:line="288" w:lineRule="auto"/>
        <w:ind w:firstLine="360"/>
        <w:jc w:val="both"/>
        <w:rPr>
          <w:sz w:val="20"/>
          <w:lang w:val="en-US"/>
        </w:rPr>
      </w:pPr>
      <w:r>
        <w:rPr>
          <w:sz w:val="20"/>
          <w:lang w:val="en-US"/>
        </w:rPr>
        <w:t>This rationale, however, seems to overlook the following aspects. First,</w:t>
      </w:r>
      <w:r w:rsidR="00905B85">
        <w:rPr>
          <w:sz w:val="20"/>
          <w:lang w:val="en-US"/>
        </w:rPr>
        <w:t xml:space="preserve"> </w:t>
      </w:r>
      <w:r w:rsidR="00C6289D">
        <w:rPr>
          <w:sz w:val="20"/>
          <w:lang w:val="en-US"/>
        </w:rPr>
        <w:t>to start with, L1-RSRP was chosen to offer the “simplest” possible DL TX beam quality metric (with very little regard of the configuration used for CSI acquisition, including “interference awareness”). Second,</w:t>
      </w:r>
      <w:r w:rsidR="003D0865">
        <w:rPr>
          <w:sz w:val="20"/>
          <w:lang w:val="en-US"/>
        </w:rPr>
        <w:t xml:space="preserve"> there has been no </w:t>
      </w:r>
      <w:r w:rsidR="003D0865" w:rsidRPr="003D0865">
        <w:rPr>
          <w:sz w:val="20"/>
          <w:u w:val="single"/>
          <w:lang w:val="en-US"/>
        </w:rPr>
        <w:t>evaluation-based</w:t>
      </w:r>
      <w:r w:rsidR="003D0865">
        <w:rPr>
          <w:sz w:val="20"/>
          <w:lang w:val="en-US"/>
        </w:rPr>
        <w:t xml:space="preserve"> evidence that the lack of “interference awareness” results in catastrophic failure for multi-beam operation and, moreover, that introducing L1-RSRQ/SINR would remedy the issue. Third, even if the case of “interference-aware” beam metric (possibly along with interference measurement mechanism) c</w:t>
      </w:r>
      <w:r w:rsidR="000054BE">
        <w:rPr>
          <w:sz w:val="20"/>
          <w:lang w:val="en-US"/>
        </w:rPr>
        <w:t>ould</w:t>
      </w:r>
      <w:r w:rsidR="003D0865">
        <w:rPr>
          <w:sz w:val="20"/>
          <w:lang w:val="en-US"/>
        </w:rPr>
        <w:t xml:space="preserve"> be well established, the case for </w:t>
      </w:r>
      <w:r w:rsidR="000054BE">
        <w:rPr>
          <w:sz w:val="20"/>
          <w:lang w:val="en-US"/>
        </w:rPr>
        <w:t>introducing a new beam metric would still be</w:t>
      </w:r>
      <w:r w:rsidR="003D0865">
        <w:rPr>
          <w:sz w:val="20"/>
          <w:lang w:val="en-US"/>
        </w:rPr>
        <w:t xml:space="preserve"> unclear. The NW may be able to configure CSI that achieves such function in a similar (or even superior) manner. As mentioned, with properly configured Reporting Setting and Resource Setting, spatial/time-domain characteristics and “interference awareness” (with properly </w:t>
      </w:r>
      <w:r w:rsidR="000054BE">
        <w:rPr>
          <w:sz w:val="20"/>
          <w:lang w:val="en-US"/>
        </w:rPr>
        <w:t>configured IMR) can be attained</w:t>
      </w:r>
      <w:r w:rsidR="00BB1F4F">
        <w:rPr>
          <w:sz w:val="20"/>
          <w:lang w:val="en-US"/>
        </w:rPr>
        <w:t xml:space="preserve">. </w:t>
      </w:r>
      <w:r w:rsidR="003D0865">
        <w:rPr>
          <w:sz w:val="20"/>
          <w:lang w:val="en-US"/>
        </w:rPr>
        <w:t xml:space="preserve">  </w:t>
      </w:r>
      <w:r w:rsidR="00C6289D">
        <w:rPr>
          <w:sz w:val="20"/>
          <w:lang w:val="en-US"/>
        </w:rPr>
        <w:t xml:space="preserve">  </w:t>
      </w:r>
      <w:r>
        <w:rPr>
          <w:sz w:val="20"/>
          <w:lang w:val="en-US"/>
        </w:rPr>
        <w:t xml:space="preserve">  </w:t>
      </w:r>
    </w:p>
    <w:p w14:paraId="6D298FDD" w14:textId="3C383A2A" w:rsidR="003D0865" w:rsidRPr="00BB1F4F" w:rsidRDefault="003D0865" w:rsidP="00BB1F4F">
      <w:pPr>
        <w:pStyle w:val="0Maintext"/>
        <w:spacing w:after="120" w:afterAutospacing="0"/>
        <w:ind w:firstLine="0"/>
        <w:rPr>
          <w:i/>
          <w:lang w:val="en-US" w:eastAsia="ko-KR"/>
        </w:rPr>
      </w:pPr>
      <w:r w:rsidRPr="003D0865">
        <w:rPr>
          <w:b/>
          <w:u w:val="single"/>
          <w:lang w:val="en-US" w:eastAsia="ko-KR"/>
        </w:rPr>
        <w:t>Observation</w:t>
      </w:r>
      <w:r>
        <w:rPr>
          <w:i/>
          <w:lang w:val="en-US" w:eastAsia="ko-KR"/>
        </w:rPr>
        <w:t xml:space="preserve">: </w:t>
      </w:r>
      <w:r w:rsidR="000054BE">
        <w:rPr>
          <w:i/>
          <w:lang w:val="en-US" w:eastAsia="ko-KR"/>
        </w:rPr>
        <w:t>If “interference awareness” is indeed beneficial, t</w:t>
      </w:r>
      <w:r w:rsidRPr="00E5152C">
        <w:rPr>
          <w:i/>
          <w:lang w:val="en-US" w:eastAsia="ko-KR"/>
        </w:rPr>
        <w:t xml:space="preserve">he </w:t>
      </w:r>
      <w:r>
        <w:rPr>
          <w:i/>
          <w:lang w:val="en-US" w:eastAsia="ko-KR"/>
        </w:rPr>
        <w:t xml:space="preserve">intended </w:t>
      </w:r>
      <w:r w:rsidRPr="00E5152C">
        <w:rPr>
          <w:i/>
          <w:lang w:val="en-US" w:eastAsia="ko-KR"/>
        </w:rPr>
        <w:t>function of L1-RSRQ/SINR can be achieved by properly configured CSI</w:t>
      </w:r>
      <w:r>
        <w:rPr>
          <w:i/>
          <w:lang w:val="en-US" w:eastAsia="ko-KR"/>
        </w:rPr>
        <w:t xml:space="preserve">. </w:t>
      </w:r>
      <w:r w:rsidRPr="003D0865">
        <w:rPr>
          <w:i/>
          <w:lang w:val="en-US" w:eastAsia="ko-KR"/>
        </w:rPr>
        <w:t>Therefore, the need for supporting L1-RSRQ/SINR is unclear</w:t>
      </w:r>
      <w:r>
        <w:rPr>
          <w:i/>
          <w:lang w:val="en-US" w:eastAsia="ko-KR"/>
        </w:rPr>
        <w:t>.</w:t>
      </w:r>
    </w:p>
    <w:p w14:paraId="58DB1CFF" w14:textId="78F62BDC" w:rsidR="003D0865" w:rsidRDefault="003D0865" w:rsidP="003D0865">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sidR="00F001B6">
        <w:rPr>
          <w:i/>
          <w:lang w:val="en-US" w:eastAsia="ko-KR"/>
        </w:rPr>
        <w:t>First, i</w:t>
      </w:r>
      <w:r>
        <w:rPr>
          <w:i/>
          <w:lang w:val="en-US" w:eastAsia="ko-KR"/>
        </w:rPr>
        <w:t xml:space="preserve">nvestigate the need for “interference awareness” </w:t>
      </w:r>
      <w:r w:rsidR="00F001B6">
        <w:rPr>
          <w:i/>
          <w:lang w:val="en-US" w:eastAsia="ko-KR"/>
        </w:rPr>
        <w:t>in</w:t>
      </w:r>
      <w:r>
        <w:rPr>
          <w:i/>
          <w:lang w:val="en-US" w:eastAsia="ko-KR"/>
        </w:rPr>
        <w:t xml:space="preserve"> DL TX beam selection.</w:t>
      </w:r>
    </w:p>
    <w:p w14:paraId="58BEF457" w14:textId="1FE3DB00" w:rsidR="003D0865" w:rsidRPr="00BB1F4F" w:rsidRDefault="00F001B6" w:rsidP="003D0865">
      <w:pPr>
        <w:pStyle w:val="0Maintext"/>
        <w:numPr>
          <w:ilvl w:val="0"/>
          <w:numId w:val="21"/>
        </w:numPr>
        <w:spacing w:after="120" w:afterAutospacing="0"/>
        <w:rPr>
          <w:i/>
          <w:lang w:val="en-US" w:eastAsia="ko-KR"/>
        </w:rPr>
      </w:pPr>
      <w:r>
        <w:rPr>
          <w:i/>
          <w:lang w:val="en-US" w:eastAsia="ko-KR"/>
        </w:rPr>
        <w:t xml:space="preserve">Baseline beam metrics: Rel.15 L1-RSRP and CSI </w:t>
      </w:r>
    </w:p>
    <w:p w14:paraId="0C70D94D" w14:textId="0E6A6851" w:rsidR="00FB6F1A" w:rsidRPr="00E5152C" w:rsidRDefault="00FB6F1A" w:rsidP="00FB6F1A">
      <w:pPr>
        <w:pStyle w:val="Heading1"/>
        <w:spacing w:before="0"/>
        <w:jc w:val="both"/>
        <w:rPr>
          <w:lang w:val="en-US"/>
        </w:rPr>
      </w:pPr>
      <w:r w:rsidRPr="00E5152C">
        <w:rPr>
          <w:lang w:val="en-US"/>
        </w:rPr>
        <w:lastRenderedPageBreak/>
        <w:t>DL/UL beam indication with reduced latency and overhead</w:t>
      </w:r>
    </w:p>
    <w:p w14:paraId="0E9E70DA" w14:textId="77777777" w:rsidR="005518B3" w:rsidRDefault="00EA6345" w:rsidP="0088264A">
      <w:pPr>
        <w:spacing w:after="120" w:line="288" w:lineRule="auto"/>
        <w:ind w:firstLine="360"/>
        <w:jc w:val="both"/>
        <w:rPr>
          <w:sz w:val="20"/>
          <w:lang w:val="en-US"/>
        </w:rPr>
      </w:pPr>
      <w:r>
        <w:rPr>
          <w:sz w:val="20"/>
          <w:lang w:val="en-US"/>
        </w:rPr>
        <w:t xml:space="preserve">One of the main issues on </w:t>
      </w:r>
      <w:r w:rsidR="002060AD" w:rsidRPr="00E5152C">
        <w:rPr>
          <w:sz w:val="20"/>
          <w:lang w:val="en-US"/>
        </w:rPr>
        <w:t>Rel.15</w:t>
      </w:r>
      <w:r>
        <w:rPr>
          <w:sz w:val="20"/>
          <w:lang w:val="en-US"/>
        </w:rPr>
        <w:t xml:space="preserve"> multi-beam design is the excessive RRC configuration.</w:t>
      </w:r>
      <w:r w:rsidR="00673F90">
        <w:rPr>
          <w:sz w:val="20"/>
          <w:lang w:val="en-US"/>
        </w:rPr>
        <w:t xml:space="preserve"> </w:t>
      </w:r>
      <w:r w:rsidR="005518B3">
        <w:rPr>
          <w:sz w:val="20"/>
          <w:lang w:val="en-US"/>
        </w:rPr>
        <w:t>This was intended to accommodate generous flexibility without costing too much burden on L1 DL control signaling. Since a number of the controlling RRC parameters may frequent require reconfiguration</w:t>
      </w:r>
      <w:r w:rsidR="00673F90">
        <w:rPr>
          <w:sz w:val="20"/>
          <w:lang w:val="en-US"/>
        </w:rPr>
        <w:t>, m</w:t>
      </w:r>
      <w:r w:rsidR="00673F90" w:rsidRPr="000919C5">
        <w:rPr>
          <w:sz w:val="20"/>
          <w:lang w:val="en-US"/>
        </w:rPr>
        <w:t>ulti-beam operation may require excessive use of RRC (re)configuration</w:t>
      </w:r>
      <w:r w:rsidR="005518B3">
        <w:rPr>
          <w:sz w:val="20"/>
          <w:lang w:val="en-US"/>
        </w:rPr>
        <w:t xml:space="preserve"> (L1 </w:t>
      </w:r>
      <w:r w:rsidR="005518B3" w:rsidRPr="005518B3">
        <w:rPr>
          <w:sz w:val="20"/>
          <w:lang w:val="en-US"/>
        </w:rPr>
        <w:sym w:font="Wingdings" w:char="F0E0"/>
      </w:r>
      <w:r w:rsidR="005518B3">
        <w:rPr>
          <w:sz w:val="20"/>
          <w:lang w:val="en-US"/>
        </w:rPr>
        <w:t xml:space="preserve"> L3 </w:t>
      </w:r>
      <w:r w:rsidR="005518B3" w:rsidRPr="005518B3">
        <w:rPr>
          <w:sz w:val="20"/>
          <w:lang w:val="en-US"/>
        </w:rPr>
        <w:sym w:font="Wingdings" w:char="F0E0"/>
      </w:r>
      <w:r w:rsidR="005518B3">
        <w:rPr>
          <w:sz w:val="20"/>
          <w:lang w:val="en-US"/>
        </w:rPr>
        <w:t xml:space="preserve"> L1) which imposes high latency. As this involves L3, frequent RRC reconfiguration essentially negates the purpose of “beam management” which is to circumvent higher-layer procedure(s) akin to L3 mobility. In addition, </w:t>
      </w:r>
      <w:r w:rsidR="005518B3" w:rsidRPr="000919C5">
        <w:rPr>
          <w:sz w:val="20"/>
          <w:lang w:val="en-US"/>
        </w:rPr>
        <w:t>RRC reconfiguration consumes PDSCH resources</w:t>
      </w:r>
      <w:r w:rsidR="005518B3">
        <w:rPr>
          <w:sz w:val="20"/>
          <w:lang w:val="en-US"/>
        </w:rPr>
        <w:t xml:space="preserve">. </w:t>
      </w:r>
    </w:p>
    <w:p w14:paraId="3669C0E9" w14:textId="0A1FDFBE" w:rsidR="0088264A" w:rsidRPr="005C2249" w:rsidRDefault="005518B3" w:rsidP="005C2249">
      <w:pPr>
        <w:spacing w:after="120" w:line="288" w:lineRule="auto"/>
        <w:ind w:firstLine="360"/>
        <w:jc w:val="both"/>
        <w:rPr>
          <w:sz w:val="20"/>
          <w:lang w:val="en-US"/>
        </w:rPr>
      </w:pPr>
      <w:r>
        <w:rPr>
          <w:sz w:val="20"/>
          <w:lang w:val="en-US"/>
        </w:rPr>
        <w:t xml:space="preserve">Therefore, one study that can result in significant reduction in latency and overhead is to assess features where the need for RRC (re) configuration </w:t>
      </w:r>
      <w:r w:rsidR="005C2249">
        <w:rPr>
          <w:sz w:val="20"/>
          <w:lang w:val="en-US"/>
        </w:rPr>
        <w:t xml:space="preserve">for DL/UL beam indication </w:t>
      </w:r>
      <w:r>
        <w:rPr>
          <w:sz w:val="20"/>
          <w:lang w:val="en-US"/>
        </w:rPr>
        <w:t>can be alleviated.</w:t>
      </w:r>
      <w:r w:rsidR="004E4D13">
        <w:rPr>
          <w:sz w:val="20"/>
          <w:lang w:val="en-US"/>
        </w:rPr>
        <w:t xml:space="preserve"> More specifically, this implies m</w:t>
      </w:r>
      <w:r w:rsidR="0088264A" w:rsidRPr="000919C5">
        <w:rPr>
          <w:sz w:val="20"/>
          <w:lang w:val="en-US"/>
        </w:rPr>
        <w:t>ore reliance on L1 control signaling</w:t>
      </w:r>
      <w:r w:rsidR="0088264A">
        <w:rPr>
          <w:sz w:val="20"/>
          <w:lang w:val="en-US"/>
        </w:rPr>
        <w:t xml:space="preserve"> (DCI)</w:t>
      </w:r>
      <w:r w:rsidR="0088264A" w:rsidRPr="000919C5">
        <w:rPr>
          <w:sz w:val="20"/>
          <w:lang w:val="en-US"/>
        </w:rPr>
        <w:t xml:space="preserve"> or, if needed, L2 control signaling</w:t>
      </w:r>
      <w:r w:rsidR="0088264A">
        <w:rPr>
          <w:sz w:val="20"/>
          <w:lang w:val="en-US"/>
        </w:rPr>
        <w:t xml:space="preserve"> (MAC CE)</w:t>
      </w:r>
      <w:r w:rsidR="004E4D13">
        <w:rPr>
          <w:sz w:val="20"/>
          <w:lang w:val="en-US"/>
        </w:rPr>
        <w:t>.</w:t>
      </w:r>
      <w:r w:rsidR="0088264A">
        <w:rPr>
          <w:sz w:val="20"/>
          <w:lang w:val="en-US"/>
        </w:rPr>
        <w:t xml:space="preserve"> The increase in PDCC</w:t>
      </w:r>
      <w:r w:rsidR="005C2249">
        <w:rPr>
          <w:sz w:val="20"/>
          <w:lang w:val="en-US"/>
        </w:rPr>
        <w:t>H overhead can be minimized by revisiting the flexibility offered in Rel.15</w:t>
      </w:r>
      <w:r w:rsidR="004E4D13">
        <w:rPr>
          <w:sz w:val="20"/>
          <w:lang w:val="en-US"/>
        </w:rPr>
        <w:t xml:space="preserve"> </w:t>
      </w:r>
      <w:r w:rsidR="005C2249">
        <w:rPr>
          <w:sz w:val="20"/>
          <w:lang w:val="en-US"/>
        </w:rPr>
        <w:t xml:space="preserve">– whether simplification can be done to reduce the number of options (in beam reporting, indication, and resource configuration used for beam measurement) in Rel.16. </w:t>
      </w:r>
    </w:p>
    <w:p w14:paraId="47B9B8C3" w14:textId="7584E822" w:rsidR="004E4D13" w:rsidRPr="004E4D13" w:rsidRDefault="004E4D13" w:rsidP="0088264A">
      <w:pPr>
        <w:spacing w:after="120" w:line="288" w:lineRule="auto"/>
        <w:rPr>
          <w:i/>
          <w:sz w:val="20"/>
          <w:lang w:val="en-US"/>
        </w:rPr>
      </w:pPr>
      <w:r w:rsidRPr="004E4D13">
        <w:rPr>
          <w:b/>
          <w:sz w:val="20"/>
          <w:u w:val="single"/>
          <w:lang w:val="en-US"/>
        </w:rPr>
        <w:t>Proposal</w:t>
      </w:r>
      <w:r>
        <w:rPr>
          <w:sz w:val="20"/>
          <w:lang w:val="en-US"/>
        </w:rPr>
        <w:t xml:space="preserve">: </w:t>
      </w:r>
      <w:r w:rsidRPr="004E4D13">
        <w:rPr>
          <w:i/>
          <w:sz w:val="20"/>
          <w:lang w:val="en-US"/>
        </w:rPr>
        <w:t xml:space="preserve">Revisit Rel.15 features and assess possible reduction </w:t>
      </w:r>
      <w:r w:rsidR="00A83449">
        <w:rPr>
          <w:i/>
          <w:sz w:val="20"/>
          <w:lang w:val="en-US"/>
        </w:rPr>
        <w:t xml:space="preserve">in </w:t>
      </w:r>
      <w:r w:rsidRPr="004E4D13">
        <w:rPr>
          <w:i/>
          <w:sz w:val="20"/>
          <w:lang w:val="en-US"/>
        </w:rPr>
        <w:t xml:space="preserve">reconfiguration signaling requirement for DL/UL beam indication (for data and control channels)  </w:t>
      </w:r>
    </w:p>
    <w:p w14:paraId="0D4FD2B3" w14:textId="6C3BA870" w:rsidR="004E4D13" w:rsidRPr="004E4D13" w:rsidRDefault="004E4D13" w:rsidP="0088264A">
      <w:pPr>
        <w:pStyle w:val="ListParagraph"/>
        <w:numPr>
          <w:ilvl w:val="0"/>
          <w:numId w:val="21"/>
        </w:numPr>
        <w:spacing w:after="120" w:line="288" w:lineRule="auto"/>
        <w:ind w:leftChars="0"/>
        <w:rPr>
          <w:i/>
          <w:sz w:val="20"/>
          <w:lang w:val="en-US"/>
        </w:rPr>
      </w:pPr>
      <w:r w:rsidRPr="004E4D13">
        <w:rPr>
          <w:i/>
          <w:sz w:val="20"/>
          <w:lang w:val="en-US"/>
        </w:rPr>
        <w:t>Streamline options/states (e.g. the number of CSI-RS resources, QCL associations) defined in RRC and/or use L1 control signaling instead</w:t>
      </w:r>
    </w:p>
    <w:p w14:paraId="3B554938" w14:textId="1B42DF81" w:rsidR="000919C5" w:rsidRDefault="000919C5" w:rsidP="002060AD">
      <w:pPr>
        <w:spacing w:after="120" w:line="288" w:lineRule="auto"/>
        <w:ind w:firstLine="360"/>
        <w:rPr>
          <w:sz w:val="20"/>
          <w:lang w:val="en-US"/>
        </w:rPr>
      </w:pPr>
    </w:p>
    <w:p w14:paraId="6F8519A6" w14:textId="2661F397" w:rsidR="005C2249" w:rsidRDefault="005C2249" w:rsidP="005C2249">
      <w:pPr>
        <w:spacing w:after="120" w:line="288" w:lineRule="auto"/>
        <w:ind w:firstLine="360"/>
        <w:jc w:val="both"/>
        <w:rPr>
          <w:sz w:val="20"/>
          <w:lang w:val="en-US"/>
        </w:rPr>
      </w:pPr>
      <w:r>
        <w:rPr>
          <w:sz w:val="20"/>
          <w:lang w:val="en-US"/>
        </w:rPr>
        <w:t>Another area where latency and resource usage can be reduced lies not so much in the flexibility of each feature, but rather the use cases. For instance,</w:t>
      </w:r>
      <w:r w:rsidR="008B736D">
        <w:rPr>
          <w:sz w:val="20"/>
          <w:lang w:val="en-US"/>
        </w:rPr>
        <w:t xml:space="preserve"> Rel.15 beam measurement and reporting tend to be </w:t>
      </w:r>
      <w:r w:rsidR="00A83449">
        <w:rPr>
          <w:sz w:val="20"/>
          <w:lang w:val="en-US"/>
        </w:rPr>
        <w:t>(over-)</w:t>
      </w:r>
      <w:r w:rsidR="008B736D">
        <w:rPr>
          <w:sz w:val="20"/>
          <w:lang w:val="en-US"/>
        </w:rPr>
        <w:t xml:space="preserve">designed to accommodate worst-case scenarios. In terms of UE capability, they were designed to enable UEs without beam correspondence. </w:t>
      </w:r>
      <w:r w:rsidR="00E36145">
        <w:rPr>
          <w:sz w:val="20"/>
          <w:lang w:val="en-US"/>
        </w:rPr>
        <w:t xml:space="preserve">While the discussion whether beam (BPL) correspondence should be mandatory or not is still unresolved, it suffices to claim that for FR2 (where DL/UL reciprocity is quite common due to TDD or TDD-like operation), beam correspondence </w:t>
      </w:r>
      <w:r w:rsidR="003760D0">
        <w:rPr>
          <w:sz w:val="20"/>
          <w:lang w:val="en-US"/>
        </w:rPr>
        <w:t>allows n</w:t>
      </w:r>
      <w:r w:rsidR="00E36145">
        <w:rPr>
          <w:sz w:val="20"/>
          <w:lang w:val="en-US"/>
        </w:rPr>
        <w:t xml:space="preserve">ot only more flexibility, but also opportunities to reduce latency and overhead. </w:t>
      </w:r>
    </w:p>
    <w:p w14:paraId="4972DF6D" w14:textId="0FB857FC" w:rsidR="000919C5" w:rsidRPr="00E5152C" w:rsidRDefault="0071345F" w:rsidP="00B85F49">
      <w:pPr>
        <w:spacing w:after="120" w:line="288" w:lineRule="auto"/>
        <w:ind w:firstLine="360"/>
        <w:jc w:val="both"/>
        <w:rPr>
          <w:sz w:val="20"/>
          <w:lang w:val="en-US"/>
        </w:rPr>
      </w:pPr>
      <w:r>
        <w:rPr>
          <w:sz w:val="20"/>
          <w:lang w:val="en-US"/>
        </w:rPr>
        <w:t>For DL TX beam indication</w:t>
      </w:r>
      <w:r w:rsidRPr="0071345F">
        <w:rPr>
          <w:sz w:val="20"/>
          <w:lang w:val="en-US"/>
        </w:rPr>
        <w:t xml:space="preserve">, </w:t>
      </w:r>
      <w:r w:rsidRPr="003200F1">
        <w:rPr>
          <w:b/>
          <w:sz w:val="20"/>
          <w:lang w:val="en-US"/>
        </w:rPr>
        <w:fldChar w:fldCharType="begin"/>
      </w:r>
      <w:r w:rsidRPr="003200F1">
        <w:rPr>
          <w:b/>
          <w:sz w:val="20"/>
          <w:lang w:val="en-US"/>
        </w:rPr>
        <w:instrText xml:space="preserve"> REF _Ref525784097 \h  \* MERGEFORMAT </w:instrText>
      </w:r>
      <w:r w:rsidRPr="003200F1">
        <w:rPr>
          <w:b/>
          <w:sz w:val="20"/>
          <w:lang w:val="en-US"/>
        </w:rPr>
      </w:r>
      <w:r w:rsidRPr="003200F1">
        <w:rPr>
          <w:b/>
          <w:sz w:val="20"/>
          <w:lang w:val="en-US"/>
        </w:rPr>
        <w:fldChar w:fldCharType="separate"/>
      </w:r>
      <w:r w:rsidRPr="003200F1">
        <w:rPr>
          <w:b/>
          <w:sz w:val="20"/>
        </w:rPr>
        <w:t xml:space="preserve">Figure </w:t>
      </w:r>
      <w:r w:rsidRPr="003200F1">
        <w:rPr>
          <w:b/>
          <w:noProof/>
          <w:sz w:val="20"/>
        </w:rPr>
        <w:t>1</w:t>
      </w:r>
      <w:r w:rsidRPr="003200F1">
        <w:rPr>
          <w:b/>
          <w:sz w:val="20"/>
          <w:lang w:val="en-US"/>
        </w:rPr>
        <w:fldChar w:fldCharType="end"/>
      </w:r>
      <w:r>
        <w:rPr>
          <w:sz w:val="20"/>
          <w:lang w:val="en-US"/>
        </w:rPr>
        <w:t xml:space="preserve"> </w:t>
      </w:r>
      <w:r w:rsidRPr="0071345F">
        <w:rPr>
          <w:sz w:val="20"/>
          <w:lang w:val="en-US"/>
        </w:rPr>
        <w:t xml:space="preserve">depicts a timing diagram on the so-called “beam switching” which involves a sequence of </w:t>
      </w:r>
      <w:r w:rsidR="00B85F49">
        <w:rPr>
          <w:sz w:val="20"/>
          <w:lang w:val="en-US"/>
        </w:rPr>
        <w:t xml:space="preserve">UE </w:t>
      </w:r>
      <w:r w:rsidRPr="0071345F">
        <w:rPr>
          <w:sz w:val="20"/>
          <w:lang w:val="en-US"/>
        </w:rPr>
        <w:t>procedures:</w:t>
      </w:r>
      <w:r>
        <w:rPr>
          <w:sz w:val="20"/>
          <w:lang w:val="en-US"/>
        </w:rPr>
        <w:t xml:space="preserve"> </w:t>
      </w:r>
      <w:r w:rsidR="00B85F49">
        <w:rPr>
          <w:sz w:val="20"/>
          <w:lang w:val="en-US"/>
        </w:rPr>
        <w:t>receiving beam reporting trigger, (after some timing offset) receiving CSI-RS, measuring CSI-RS and calculating beam reporting, reporting beam metric, receiving DL beam indication (DCI reception).</w:t>
      </w:r>
      <w:r w:rsidR="003200F1">
        <w:rPr>
          <w:sz w:val="20"/>
          <w:lang w:val="en-US"/>
        </w:rPr>
        <w:t xml:space="preserve"> </w:t>
      </w:r>
      <w:r w:rsidR="00B85F49">
        <w:rPr>
          <w:sz w:val="20"/>
          <w:lang w:val="en-US"/>
        </w:rPr>
        <w:t xml:space="preserve">  </w:t>
      </w:r>
    </w:p>
    <w:p w14:paraId="742A1FC4" w14:textId="29A98851" w:rsidR="002060AD" w:rsidRDefault="002060AD" w:rsidP="002060AD">
      <w:pPr>
        <w:spacing w:after="120" w:line="288" w:lineRule="auto"/>
        <w:ind w:firstLine="360"/>
        <w:rPr>
          <w:sz w:val="20"/>
          <w:lang w:val="en-US" w:eastAsia="ko-KR"/>
        </w:rPr>
      </w:pPr>
    </w:p>
    <w:p w14:paraId="67DF5B99" w14:textId="2AED9959" w:rsidR="00461304" w:rsidRPr="0071345F" w:rsidRDefault="00461304" w:rsidP="002060AD">
      <w:pPr>
        <w:spacing w:after="120" w:line="288" w:lineRule="auto"/>
        <w:ind w:firstLine="360"/>
        <w:rPr>
          <w:sz w:val="18"/>
          <w:lang w:val="en-US" w:eastAsia="ko-KR"/>
        </w:rPr>
      </w:pPr>
      <w:r w:rsidRPr="0071345F">
        <w:rPr>
          <w:noProof/>
          <w:sz w:val="18"/>
          <w:lang w:val="en-US"/>
        </w:rPr>
        <w:drawing>
          <wp:inline distT="0" distB="0" distL="0" distR="0" wp14:anchorId="7FE39CEF" wp14:editId="007BDD83">
            <wp:extent cx="5820395" cy="914400"/>
            <wp:effectExtent l="0" t="0" r="9525"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rotWithShape="1">
                    <a:blip r:embed="rId8"/>
                    <a:srcRect r="7404"/>
                    <a:stretch/>
                  </pic:blipFill>
                  <pic:spPr>
                    <a:xfrm>
                      <a:off x="0" y="0"/>
                      <a:ext cx="5832363" cy="916280"/>
                    </a:xfrm>
                    <a:prstGeom prst="rect">
                      <a:avLst/>
                    </a:prstGeom>
                  </pic:spPr>
                </pic:pic>
              </a:graphicData>
            </a:graphic>
          </wp:inline>
        </w:drawing>
      </w:r>
    </w:p>
    <w:p w14:paraId="7820ABFE" w14:textId="448D0683" w:rsidR="005C2249" w:rsidRDefault="005C2249" w:rsidP="005C2249">
      <w:pPr>
        <w:pStyle w:val="Caption"/>
        <w:jc w:val="center"/>
        <w:rPr>
          <w:sz w:val="20"/>
          <w:lang w:val="en-US" w:eastAsia="ko-KR"/>
        </w:rPr>
      </w:pPr>
      <w:bookmarkStart w:id="4" w:name="_Ref525784097"/>
      <w:bookmarkStart w:id="5" w:name="_Ref525784092"/>
      <w:r w:rsidRPr="0071345F">
        <w:rPr>
          <w:sz w:val="20"/>
        </w:rP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71345F">
        <w:rPr>
          <w:b w:val="0"/>
          <w:sz w:val="20"/>
        </w:rPr>
        <w:t>DL TX beam switching based on Rel.15 design</w:t>
      </w:r>
      <w:r w:rsidR="008B736D" w:rsidRPr="0071345F">
        <w:rPr>
          <w:b w:val="0"/>
          <w:sz w:val="20"/>
        </w:rPr>
        <w:t xml:space="preserve"> (CSI-RS based measurement)</w:t>
      </w:r>
      <w:bookmarkEnd w:id="5"/>
    </w:p>
    <w:p w14:paraId="0CD5AFB3" w14:textId="2E142967" w:rsidR="00461304" w:rsidRDefault="00461304" w:rsidP="002060AD">
      <w:pPr>
        <w:spacing w:after="120" w:line="288" w:lineRule="auto"/>
        <w:ind w:firstLine="360"/>
        <w:rPr>
          <w:sz w:val="20"/>
          <w:lang w:val="en-US" w:eastAsia="ko-KR"/>
        </w:rPr>
      </w:pPr>
    </w:p>
    <w:p w14:paraId="56851980" w14:textId="085B7D1F" w:rsidR="003200F1" w:rsidRDefault="003200F1" w:rsidP="003200F1">
      <w:pPr>
        <w:spacing w:after="120" w:line="288" w:lineRule="auto"/>
        <w:ind w:firstLine="360"/>
        <w:jc w:val="both"/>
        <w:rPr>
          <w:sz w:val="20"/>
          <w:lang w:val="en-US" w:eastAsia="ko-KR"/>
        </w:rPr>
      </w:pPr>
      <w:r>
        <w:rPr>
          <w:sz w:val="20"/>
          <w:lang w:val="en-US" w:eastAsia="ko-KR"/>
        </w:rPr>
        <w:t xml:space="preserve">If beam correspondence holds, the “beam switching” process can be simplified by utilizing SRS instead of CSI-RS as depicted in </w:t>
      </w:r>
      <w:r>
        <w:rPr>
          <w:sz w:val="20"/>
          <w:lang w:val="en-US" w:eastAsia="ko-KR"/>
        </w:rPr>
        <w:fldChar w:fldCharType="begin"/>
      </w:r>
      <w:r>
        <w:rPr>
          <w:sz w:val="20"/>
          <w:lang w:val="en-US" w:eastAsia="ko-KR"/>
        </w:rPr>
        <w:instrText xml:space="preserve"> REF _Ref525784442 \h  \* MERGEFORMAT </w:instrText>
      </w:r>
      <w:r>
        <w:rPr>
          <w:sz w:val="20"/>
          <w:lang w:val="en-US" w:eastAsia="ko-KR"/>
        </w:rPr>
      </w:r>
      <w:r>
        <w:rPr>
          <w:sz w:val="20"/>
          <w:lang w:val="en-US" w:eastAsia="ko-KR"/>
        </w:rPr>
        <w:fldChar w:fldCharType="separate"/>
      </w:r>
      <w:r w:rsidRPr="0071345F">
        <w:rPr>
          <w:b/>
          <w:sz w:val="20"/>
        </w:rPr>
        <w:t xml:space="preserve">Figure </w:t>
      </w:r>
      <w:r w:rsidRPr="0071345F">
        <w:rPr>
          <w:b/>
          <w:noProof/>
          <w:sz w:val="20"/>
        </w:rPr>
        <w:t>2</w:t>
      </w:r>
      <w:r>
        <w:rPr>
          <w:sz w:val="20"/>
          <w:lang w:val="en-US" w:eastAsia="ko-KR"/>
        </w:rPr>
        <w:fldChar w:fldCharType="end"/>
      </w:r>
      <w:r>
        <w:rPr>
          <w:sz w:val="20"/>
          <w:lang w:val="en-US" w:eastAsia="ko-KR"/>
        </w:rPr>
        <w:t xml:space="preserve">. Compared to </w:t>
      </w:r>
      <w:r w:rsidRPr="003200F1">
        <w:rPr>
          <w:b/>
          <w:sz w:val="20"/>
          <w:lang w:val="en-US" w:eastAsia="ko-KR"/>
        </w:rPr>
        <w:fldChar w:fldCharType="begin"/>
      </w:r>
      <w:r w:rsidRPr="003200F1">
        <w:rPr>
          <w:b/>
          <w:sz w:val="20"/>
          <w:lang w:val="en-US" w:eastAsia="ko-KR"/>
        </w:rPr>
        <w:instrText xml:space="preserve"> REF _Ref525784097 \h  \* MERGEFORMAT </w:instrText>
      </w:r>
      <w:r w:rsidRPr="003200F1">
        <w:rPr>
          <w:b/>
          <w:sz w:val="20"/>
          <w:lang w:val="en-US" w:eastAsia="ko-KR"/>
        </w:rPr>
      </w:r>
      <w:r w:rsidRPr="003200F1">
        <w:rPr>
          <w:b/>
          <w:sz w:val="20"/>
          <w:lang w:val="en-US" w:eastAsia="ko-KR"/>
        </w:rPr>
        <w:fldChar w:fldCharType="separate"/>
      </w:r>
      <w:r w:rsidRPr="003200F1">
        <w:rPr>
          <w:b/>
          <w:sz w:val="20"/>
        </w:rPr>
        <w:t xml:space="preserve">Figure </w:t>
      </w:r>
      <w:r w:rsidRPr="003200F1">
        <w:rPr>
          <w:b/>
          <w:noProof/>
        </w:rPr>
        <w:t>1</w:t>
      </w:r>
      <w:r w:rsidRPr="003200F1">
        <w:rPr>
          <w:b/>
          <w:sz w:val="20"/>
          <w:lang w:val="en-US" w:eastAsia="ko-KR"/>
        </w:rPr>
        <w:fldChar w:fldCharType="end"/>
      </w:r>
      <w:r>
        <w:rPr>
          <w:sz w:val="20"/>
          <w:lang w:val="en-US" w:eastAsia="ko-KR"/>
        </w:rPr>
        <w:t xml:space="preserve">, it is apparent that using SRS as the reference for DL beam indication at least avoids the latency caused by the time offset between the UL-related DCI for CSI request and AP-CSI-RS transmission. This can be done by simply introducing SRS resource ID (in addition to CSI-RS and SSB IDs) in the TCI state definition for DL beam indication.  </w:t>
      </w:r>
    </w:p>
    <w:p w14:paraId="0CCA4E8E" w14:textId="28806DE5" w:rsidR="00842E82" w:rsidRPr="00842E82" w:rsidRDefault="00E36145" w:rsidP="00842E82">
      <w:pPr>
        <w:spacing w:after="120" w:line="288" w:lineRule="auto"/>
        <w:rPr>
          <w:i/>
          <w:sz w:val="20"/>
          <w:lang w:val="en-US"/>
        </w:rPr>
      </w:pPr>
      <w:r w:rsidRPr="003200F1">
        <w:rPr>
          <w:b/>
          <w:sz w:val="20"/>
          <w:u w:val="single"/>
          <w:lang w:val="en-US"/>
        </w:rPr>
        <w:t>Proposal</w:t>
      </w:r>
      <w:r w:rsidRPr="000919C5">
        <w:rPr>
          <w:sz w:val="20"/>
          <w:lang w:val="en-US"/>
        </w:rPr>
        <w:t>:</w:t>
      </w:r>
      <w:r w:rsidR="00CF251E">
        <w:rPr>
          <w:sz w:val="20"/>
          <w:lang w:val="en-US"/>
        </w:rPr>
        <w:t xml:space="preserve"> </w:t>
      </w:r>
      <w:r w:rsidR="00CF251E" w:rsidRPr="00CF251E">
        <w:rPr>
          <w:i/>
          <w:sz w:val="20"/>
          <w:lang w:val="en-US"/>
        </w:rPr>
        <w:t>Introduce the u</w:t>
      </w:r>
      <w:r w:rsidRPr="00CF251E">
        <w:rPr>
          <w:i/>
          <w:sz w:val="20"/>
          <w:lang w:val="en-US"/>
        </w:rPr>
        <w:t>se of SRS</w:t>
      </w:r>
      <w:r w:rsidRPr="00842E82">
        <w:rPr>
          <w:i/>
          <w:sz w:val="20"/>
          <w:lang w:val="en-US"/>
        </w:rPr>
        <w:t xml:space="preserve"> for aiding DL beam indication by including SRS resource ID in TCI state definition </w:t>
      </w:r>
    </w:p>
    <w:p w14:paraId="1C050E3E" w14:textId="77777777" w:rsidR="00842E82" w:rsidRDefault="00842E82" w:rsidP="002060AD">
      <w:pPr>
        <w:spacing w:after="120" w:line="288" w:lineRule="auto"/>
        <w:ind w:firstLine="360"/>
        <w:rPr>
          <w:sz w:val="20"/>
          <w:lang w:val="en-US" w:eastAsia="ko-KR"/>
        </w:rPr>
      </w:pPr>
    </w:p>
    <w:p w14:paraId="01C6A7B2" w14:textId="539A6BD0" w:rsidR="00461304" w:rsidRDefault="00461304" w:rsidP="005C2249">
      <w:pPr>
        <w:spacing w:after="120" w:line="288" w:lineRule="auto"/>
        <w:jc w:val="center"/>
        <w:rPr>
          <w:sz w:val="20"/>
          <w:lang w:val="en-US" w:eastAsia="ko-KR"/>
        </w:rPr>
      </w:pPr>
      <w:r w:rsidRPr="00461304">
        <w:rPr>
          <w:noProof/>
          <w:sz w:val="20"/>
          <w:lang w:val="en-US"/>
        </w:rPr>
        <w:lastRenderedPageBreak/>
        <w:drawing>
          <wp:inline distT="0" distB="0" distL="0" distR="0" wp14:anchorId="430B95E4" wp14:editId="6EB6CA7E">
            <wp:extent cx="4248150" cy="895578"/>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rotWithShape="1">
                    <a:blip r:embed="rId9"/>
                    <a:srcRect r="30170"/>
                    <a:stretch/>
                  </pic:blipFill>
                  <pic:spPr>
                    <a:xfrm>
                      <a:off x="0" y="0"/>
                      <a:ext cx="4270792" cy="900351"/>
                    </a:xfrm>
                    <a:prstGeom prst="rect">
                      <a:avLst/>
                    </a:prstGeom>
                  </pic:spPr>
                </pic:pic>
              </a:graphicData>
            </a:graphic>
          </wp:inline>
        </w:drawing>
      </w:r>
    </w:p>
    <w:p w14:paraId="223EE75F" w14:textId="3EEC9E51" w:rsidR="00461304" w:rsidRPr="00834E69" w:rsidRDefault="005C2249" w:rsidP="00834E69">
      <w:pPr>
        <w:spacing w:after="120" w:line="288" w:lineRule="auto"/>
        <w:jc w:val="center"/>
        <w:rPr>
          <w:b/>
          <w:sz w:val="18"/>
          <w:lang w:val="en-US" w:eastAsia="ko-KR"/>
        </w:rPr>
      </w:pPr>
      <w:bookmarkStart w:id="6" w:name="_Ref525784442"/>
      <w:r w:rsidRPr="0071345F">
        <w:rPr>
          <w:b/>
          <w:sz w:val="20"/>
        </w:rPr>
        <w:t xml:space="preserve">Figure </w:t>
      </w:r>
      <w:r w:rsidRPr="0071345F">
        <w:rPr>
          <w:b/>
          <w:sz w:val="20"/>
        </w:rPr>
        <w:fldChar w:fldCharType="begin"/>
      </w:r>
      <w:r w:rsidRPr="0071345F">
        <w:rPr>
          <w:b/>
          <w:sz w:val="20"/>
        </w:rPr>
        <w:instrText xml:space="preserve"> SEQ Figure \* ARABIC </w:instrText>
      </w:r>
      <w:r w:rsidRPr="0071345F">
        <w:rPr>
          <w:b/>
          <w:sz w:val="20"/>
        </w:rPr>
        <w:fldChar w:fldCharType="separate"/>
      </w:r>
      <w:r w:rsidR="0071345F" w:rsidRPr="0071345F">
        <w:rPr>
          <w:b/>
          <w:noProof/>
          <w:sz w:val="20"/>
        </w:rPr>
        <w:t>2</w:t>
      </w:r>
      <w:r w:rsidRPr="0071345F">
        <w:rPr>
          <w:b/>
          <w:sz w:val="20"/>
        </w:rPr>
        <w:fldChar w:fldCharType="end"/>
      </w:r>
      <w:bookmarkEnd w:id="6"/>
      <w:r w:rsidRPr="0071345F">
        <w:rPr>
          <w:b/>
          <w:sz w:val="20"/>
        </w:rPr>
        <w:t xml:space="preserve"> </w:t>
      </w:r>
      <w:r w:rsidRPr="0071345F">
        <w:rPr>
          <w:sz w:val="20"/>
        </w:rPr>
        <w:t>DL TX beam switching</w:t>
      </w:r>
      <w:r w:rsidR="008B736D" w:rsidRPr="0071345F">
        <w:rPr>
          <w:sz w:val="20"/>
        </w:rPr>
        <w:t xml:space="preserve"> with SRS-based measurement</w:t>
      </w:r>
    </w:p>
    <w:p w14:paraId="22E7D09D" w14:textId="77777777" w:rsidR="00461304" w:rsidRPr="00E5152C" w:rsidRDefault="00461304" w:rsidP="002060AD">
      <w:pPr>
        <w:spacing w:after="120" w:line="288" w:lineRule="auto"/>
        <w:ind w:firstLine="360"/>
        <w:rPr>
          <w:sz w:val="20"/>
          <w:lang w:val="en-US" w:eastAsia="ko-KR"/>
        </w:rPr>
      </w:pPr>
    </w:p>
    <w:p w14:paraId="19431F9E" w14:textId="1CC84485" w:rsidR="00FB6F1A" w:rsidRPr="00E5152C" w:rsidRDefault="00FB6F1A" w:rsidP="00FB6F1A">
      <w:pPr>
        <w:pStyle w:val="Heading1"/>
        <w:spacing w:before="0"/>
        <w:jc w:val="both"/>
        <w:rPr>
          <w:lang w:val="en-US"/>
        </w:rPr>
      </w:pPr>
      <w:r w:rsidRPr="00E5152C">
        <w:rPr>
          <w:lang w:val="en-US"/>
        </w:rPr>
        <w:t>UL beam indication for multi-panel UE</w:t>
      </w:r>
    </w:p>
    <w:p w14:paraId="4EED4E84" w14:textId="6AD9ACF4" w:rsidR="00834E69" w:rsidRDefault="002060AD" w:rsidP="00245831">
      <w:pPr>
        <w:spacing w:after="120" w:line="288" w:lineRule="auto"/>
        <w:ind w:firstLine="360"/>
        <w:jc w:val="both"/>
        <w:rPr>
          <w:sz w:val="20"/>
          <w:lang w:val="en-US"/>
        </w:rPr>
      </w:pPr>
      <w:r w:rsidRPr="00E5152C">
        <w:rPr>
          <w:sz w:val="20"/>
          <w:lang w:val="en-US"/>
        </w:rPr>
        <w:t>Rel.15</w:t>
      </w:r>
      <w:r w:rsidR="00834E69">
        <w:rPr>
          <w:sz w:val="20"/>
          <w:lang w:val="en-US"/>
        </w:rPr>
        <w:t xml:space="preserve"> only supports signaling one UL TX beam to the UE since only a s</w:t>
      </w:r>
      <w:r w:rsidR="00834E69" w:rsidRPr="00461304">
        <w:rPr>
          <w:sz w:val="20"/>
          <w:lang w:val="en-US"/>
        </w:rPr>
        <w:t xml:space="preserve">ingle SRI field </w:t>
      </w:r>
      <w:r w:rsidR="00834E69">
        <w:rPr>
          <w:sz w:val="20"/>
          <w:lang w:val="en-US"/>
        </w:rPr>
        <w:t xml:space="preserve">is included </w:t>
      </w:r>
      <w:r w:rsidR="00834E69" w:rsidRPr="00461304">
        <w:rPr>
          <w:sz w:val="20"/>
          <w:lang w:val="en-US"/>
        </w:rPr>
        <w:t>in DCI 0_1</w:t>
      </w:r>
      <w:r w:rsidR="00834E69">
        <w:rPr>
          <w:sz w:val="20"/>
          <w:lang w:val="en-US"/>
        </w:rPr>
        <w:t xml:space="preserve">. Likewise, </w:t>
      </w:r>
      <w:r w:rsidR="00834E69" w:rsidRPr="00461304">
        <w:rPr>
          <w:i/>
          <w:iCs/>
          <w:sz w:val="20"/>
          <w:lang w:val="en-US"/>
        </w:rPr>
        <w:t>SRS-Resource</w:t>
      </w:r>
      <w:r w:rsidR="00834E69" w:rsidRPr="00461304">
        <w:rPr>
          <w:sz w:val="20"/>
          <w:lang w:val="en-US"/>
        </w:rPr>
        <w:t xml:space="preserve"> (with</w:t>
      </w:r>
      <w:r w:rsidR="00834E69">
        <w:rPr>
          <w:sz w:val="20"/>
          <w:lang w:val="en-US"/>
        </w:rPr>
        <w:t xml:space="preserve"> </w:t>
      </w:r>
      <w:r w:rsidR="00834E69" w:rsidRPr="00834E69">
        <w:rPr>
          <w:sz w:val="20"/>
          <w:u w:val="single"/>
          <w:lang w:val="en-US"/>
        </w:rPr>
        <w:t>only one</w:t>
      </w:r>
      <w:r w:rsidR="00834E69" w:rsidRPr="00461304">
        <w:rPr>
          <w:sz w:val="20"/>
          <w:lang w:val="en-US"/>
        </w:rPr>
        <w:t xml:space="preserve"> target SRS resource ID) </w:t>
      </w:r>
      <w:r w:rsidR="00834E69">
        <w:rPr>
          <w:sz w:val="20"/>
          <w:lang w:val="en-US"/>
        </w:rPr>
        <w:t>is linked to a reference RS via</w:t>
      </w:r>
      <w:r w:rsidR="00834E69" w:rsidRPr="00461304">
        <w:rPr>
          <w:sz w:val="20"/>
          <w:lang w:val="en-US"/>
        </w:rPr>
        <w:t xml:space="preserve"> </w:t>
      </w:r>
      <w:r w:rsidR="00834E69" w:rsidRPr="00461304">
        <w:rPr>
          <w:i/>
          <w:iCs/>
          <w:sz w:val="20"/>
          <w:lang w:val="en-US"/>
        </w:rPr>
        <w:t>SpatialRelationInfo</w:t>
      </w:r>
      <w:r w:rsidR="00834E69" w:rsidRPr="00461304">
        <w:rPr>
          <w:sz w:val="20"/>
          <w:lang w:val="en-US"/>
        </w:rPr>
        <w:t xml:space="preserve"> (</w:t>
      </w:r>
      <w:r w:rsidR="00834E69">
        <w:rPr>
          <w:sz w:val="20"/>
          <w:lang w:val="en-US"/>
        </w:rPr>
        <w:t xml:space="preserve">which includes only </w:t>
      </w:r>
      <w:r w:rsidR="00834E69" w:rsidRPr="00461304">
        <w:rPr>
          <w:sz w:val="20"/>
          <w:lang w:val="en-US"/>
        </w:rPr>
        <w:t>one reference RS ID)</w:t>
      </w:r>
      <w:r w:rsidR="00834E69">
        <w:rPr>
          <w:sz w:val="20"/>
          <w:lang w:val="en-US"/>
        </w:rPr>
        <w:t xml:space="preserve">. </w:t>
      </w:r>
      <w:r w:rsidR="00245831">
        <w:rPr>
          <w:sz w:val="20"/>
          <w:lang w:val="en-US"/>
        </w:rPr>
        <w:t>However, f</w:t>
      </w:r>
      <w:r w:rsidR="00834E69">
        <w:rPr>
          <w:sz w:val="20"/>
          <w:lang w:val="en-US"/>
        </w:rPr>
        <w:t xml:space="preserve">or UEs with N panels, </w:t>
      </w:r>
      <w:r w:rsidR="00245831" w:rsidRPr="00461304">
        <w:rPr>
          <w:sz w:val="20"/>
          <w:lang w:val="en-US"/>
        </w:rPr>
        <w:t>N different UL TX beams can be “simultaneously” transmitted</w:t>
      </w:r>
      <w:r w:rsidR="00245831">
        <w:rPr>
          <w:sz w:val="20"/>
          <w:lang w:val="en-US"/>
        </w:rPr>
        <w:t xml:space="preserve">. </w:t>
      </w:r>
    </w:p>
    <w:p w14:paraId="67356652" w14:textId="77777777" w:rsidR="00ED2006" w:rsidRDefault="00245831" w:rsidP="00245831">
      <w:pPr>
        <w:spacing w:after="120" w:line="288" w:lineRule="auto"/>
        <w:ind w:firstLine="360"/>
        <w:jc w:val="both"/>
        <w:rPr>
          <w:sz w:val="20"/>
          <w:lang w:val="en-US"/>
        </w:rPr>
      </w:pPr>
      <w:r>
        <w:rPr>
          <w:sz w:val="20"/>
          <w:lang w:val="en-US"/>
        </w:rPr>
        <w:t xml:space="preserve">Therefore, a mechanism to support signaling multiple UL TX beams to the UE should be supported. By facilitating such functionality, the UE can </w:t>
      </w:r>
      <w:r w:rsidR="00ED2006">
        <w:rPr>
          <w:sz w:val="20"/>
          <w:lang w:val="en-US"/>
        </w:rPr>
        <w:t>“</w:t>
      </w:r>
      <w:r>
        <w:rPr>
          <w:sz w:val="20"/>
          <w:lang w:val="en-US"/>
        </w:rPr>
        <w:t>simultaneously</w:t>
      </w:r>
      <w:r w:rsidR="00ED2006">
        <w:rPr>
          <w:sz w:val="20"/>
          <w:lang w:val="en-US"/>
        </w:rPr>
        <w:t>”</w:t>
      </w:r>
      <w:r>
        <w:rPr>
          <w:sz w:val="20"/>
          <w:lang w:val="en-US"/>
        </w:rPr>
        <w:t xml:space="preserve"> transmit via multiple panels for increasing diversity </w:t>
      </w:r>
      <w:r w:rsidR="00ED2006">
        <w:rPr>
          <w:sz w:val="20"/>
          <w:lang w:val="en-US"/>
        </w:rPr>
        <w:t xml:space="preserve">and/or multiplexing, including UL transmission with panel selection. </w:t>
      </w:r>
    </w:p>
    <w:p w14:paraId="4EE2271E" w14:textId="53A731F8" w:rsidR="00ED2006" w:rsidRPr="00B97B2A" w:rsidRDefault="00ED2006" w:rsidP="00B97B2A">
      <w:pPr>
        <w:spacing w:after="120" w:line="288" w:lineRule="auto"/>
        <w:ind w:firstLine="360"/>
        <w:jc w:val="both"/>
        <w:rPr>
          <w:sz w:val="20"/>
          <w:lang w:val="en-US"/>
        </w:rPr>
      </w:pPr>
      <w:r>
        <w:rPr>
          <w:sz w:val="20"/>
          <w:lang w:val="en-US"/>
        </w:rPr>
        <w:t>To enable such functionality, as a starting point for further enhancements</w:t>
      </w:r>
      <w:r w:rsidR="00B97B2A">
        <w:rPr>
          <w:sz w:val="20"/>
          <w:lang w:val="en-US"/>
        </w:rPr>
        <w:t xml:space="preserve">, </w:t>
      </w:r>
      <w:r w:rsidRPr="00B97B2A">
        <w:rPr>
          <w:sz w:val="20"/>
          <w:lang w:val="en-US"/>
        </w:rPr>
        <w:t>multiple SRI fields (or at least some extension of the SRI field) in DCI 0_1</w:t>
      </w:r>
      <w:r w:rsidR="00B97B2A">
        <w:rPr>
          <w:sz w:val="20"/>
          <w:lang w:val="en-US"/>
        </w:rPr>
        <w:t xml:space="preserve"> can be supported</w:t>
      </w:r>
      <w:r w:rsidRPr="00B97B2A">
        <w:rPr>
          <w:sz w:val="20"/>
          <w:lang w:val="en-US"/>
        </w:rPr>
        <w:t xml:space="preserve">. If SRI is not used, a scheme that indicates multiple (or selection of) UL TX beams can also be applicable. </w:t>
      </w:r>
    </w:p>
    <w:p w14:paraId="354C1187" w14:textId="318886FF" w:rsidR="00461304" w:rsidRPr="00E5152C" w:rsidRDefault="00B97B2A" w:rsidP="00B97B2A">
      <w:pPr>
        <w:spacing w:after="120" w:line="288" w:lineRule="auto"/>
        <w:jc w:val="both"/>
        <w:rPr>
          <w:sz w:val="20"/>
          <w:lang w:val="en-US"/>
        </w:rPr>
      </w:pPr>
      <w:r w:rsidRPr="00B97B2A">
        <w:rPr>
          <w:b/>
          <w:sz w:val="20"/>
          <w:u w:val="single"/>
          <w:lang w:val="en-US"/>
        </w:rPr>
        <w:t>Proposal</w:t>
      </w:r>
      <w:r>
        <w:rPr>
          <w:sz w:val="20"/>
          <w:lang w:val="en-US"/>
        </w:rPr>
        <w:t xml:space="preserve">: </w:t>
      </w:r>
      <w:r w:rsidRPr="00B97B2A">
        <w:rPr>
          <w:i/>
          <w:sz w:val="20"/>
          <w:lang w:val="en-US"/>
        </w:rPr>
        <w:t>Introduce a mechanism to support multiple UL TX beam indication such as multiple SRI fields (or at least some extension of the existing SRI field)</w:t>
      </w:r>
    </w:p>
    <w:p w14:paraId="32EF1D30" w14:textId="77777777" w:rsidR="002060AD" w:rsidRPr="00E5152C" w:rsidRDefault="002060AD" w:rsidP="002060AD">
      <w:pPr>
        <w:spacing w:after="120" w:line="288" w:lineRule="auto"/>
        <w:ind w:firstLine="360"/>
        <w:rPr>
          <w:sz w:val="20"/>
          <w:lang w:val="en-US" w:eastAsia="ko-KR"/>
        </w:rPr>
      </w:pPr>
    </w:p>
    <w:p w14:paraId="13C38EF6" w14:textId="74227BC5" w:rsidR="00FB6F1A" w:rsidRPr="00E5152C" w:rsidRDefault="00FB6F1A" w:rsidP="00FB6F1A">
      <w:pPr>
        <w:pStyle w:val="Heading1"/>
        <w:spacing w:before="0"/>
        <w:jc w:val="both"/>
        <w:rPr>
          <w:lang w:val="en-US"/>
        </w:rPr>
      </w:pPr>
      <w:r w:rsidRPr="00E5152C">
        <w:rPr>
          <w:lang w:val="en-US"/>
        </w:rPr>
        <w:t>Evaluation methodology</w:t>
      </w:r>
    </w:p>
    <w:p w14:paraId="1A3F7EED" w14:textId="5219861A" w:rsidR="002060AD" w:rsidRDefault="00B97B2A" w:rsidP="002060AD">
      <w:pPr>
        <w:spacing w:after="120" w:line="288" w:lineRule="auto"/>
        <w:ind w:firstLine="360"/>
        <w:rPr>
          <w:sz w:val="20"/>
          <w:lang w:val="en-US" w:eastAsia="ko-KR"/>
        </w:rPr>
      </w:pPr>
      <w:r w:rsidRPr="00461304">
        <w:rPr>
          <w:sz w:val="20"/>
          <w:lang w:val="en-US" w:eastAsia="ko-KR"/>
        </w:rPr>
        <w:t xml:space="preserve">Despite </w:t>
      </w:r>
      <w:r w:rsidR="00C82709">
        <w:rPr>
          <w:sz w:val="20"/>
          <w:lang w:val="en-US" w:eastAsia="ko-KR"/>
        </w:rPr>
        <w:t xml:space="preserve">the </w:t>
      </w:r>
      <w:r w:rsidRPr="00461304">
        <w:rPr>
          <w:sz w:val="20"/>
          <w:lang w:val="en-US" w:eastAsia="ko-KR"/>
        </w:rPr>
        <w:t xml:space="preserve">existing methodology, no collective </w:t>
      </w:r>
      <w:r w:rsidR="00C82709">
        <w:rPr>
          <w:sz w:val="20"/>
          <w:lang w:val="en-US" w:eastAsia="ko-KR"/>
        </w:rPr>
        <w:t xml:space="preserve">evaluation </w:t>
      </w:r>
      <w:r w:rsidRPr="00461304">
        <w:rPr>
          <w:sz w:val="20"/>
          <w:lang w:val="en-US" w:eastAsia="ko-KR"/>
        </w:rPr>
        <w:t xml:space="preserve">effort </w:t>
      </w:r>
      <w:r w:rsidR="00C82709">
        <w:rPr>
          <w:sz w:val="20"/>
          <w:lang w:val="en-US" w:eastAsia="ko-KR"/>
        </w:rPr>
        <w:t xml:space="preserve">for beam management </w:t>
      </w:r>
      <w:r w:rsidRPr="00461304">
        <w:rPr>
          <w:sz w:val="20"/>
          <w:lang w:val="en-US" w:eastAsia="ko-KR"/>
        </w:rPr>
        <w:t>occurred in Rel.15</w:t>
      </w:r>
      <w:r w:rsidR="00C82709">
        <w:rPr>
          <w:sz w:val="20"/>
          <w:lang w:val="en-US" w:eastAsia="ko-KR"/>
        </w:rPr>
        <w:t>. Such lack of evaluation results correlate with speculative arguments for proposing and opposing a particular scheme. It is likely that the main issue lies in the evaluation method in TR38.802 (v7.1.6). For instance, i</w:t>
      </w:r>
      <w:r w:rsidR="00C82709" w:rsidRPr="00461304">
        <w:rPr>
          <w:sz w:val="20"/>
          <w:lang w:val="en-US" w:eastAsia="ko-KR"/>
        </w:rPr>
        <w:t>mplementing Phase 1-3 calibration with all the “beam management aspects” is cumbersome for R16 WI</w:t>
      </w:r>
      <w:r w:rsidR="00C82709">
        <w:rPr>
          <w:sz w:val="20"/>
          <w:lang w:val="en-US" w:eastAsia="ko-KR"/>
        </w:rPr>
        <w:t xml:space="preserve">. </w:t>
      </w:r>
    </w:p>
    <w:p w14:paraId="383A8616" w14:textId="35077333" w:rsidR="003D2FCF" w:rsidRDefault="003D2FCF" w:rsidP="002060AD">
      <w:pPr>
        <w:spacing w:after="120" w:line="288" w:lineRule="auto"/>
        <w:ind w:firstLine="360"/>
        <w:rPr>
          <w:sz w:val="20"/>
          <w:lang w:val="en-US" w:eastAsia="ko-KR"/>
        </w:rPr>
      </w:pPr>
      <w:r>
        <w:rPr>
          <w:sz w:val="20"/>
          <w:lang w:val="en-US" w:eastAsia="ko-KR"/>
        </w:rPr>
        <w:t xml:space="preserve">In light of this, the following </w:t>
      </w:r>
      <w:r w:rsidR="00924D90" w:rsidRPr="00924D90">
        <w:rPr>
          <w:b/>
          <w:sz w:val="20"/>
          <w:u w:val="single"/>
          <w:lang w:val="en-US" w:eastAsia="ko-KR"/>
        </w:rPr>
        <w:t>proposal</w:t>
      </w:r>
      <w:r>
        <w:rPr>
          <w:sz w:val="20"/>
          <w:lang w:val="en-US" w:eastAsia="ko-KR"/>
        </w:rPr>
        <w:t xml:space="preserve"> is made:</w:t>
      </w:r>
    </w:p>
    <w:p w14:paraId="282BA64B" w14:textId="1F82D8D1" w:rsidR="003D2FCF" w:rsidRPr="00924D90" w:rsidRDefault="003D2FCF" w:rsidP="003D2FCF">
      <w:pPr>
        <w:pStyle w:val="ListParagraph"/>
        <w:numPr>
          <w:ilvl w:val="0"/>
          <w:numId w:val="21"/>
        </w:numPr>
        <w:spacing w:after="120" w:line="288" w:lineRule="auto"/>
        <w:ind w:leftChars="0"/>
        <w:rPr>
          <w:i/>
          <w:sz w:val="20"/>
          <w:lang w:val="en-US" w:eastAsia="ko-KR"/>
        </w:rPr>
      </w:pPr>
      <w:r w:rsidRPr="00924D90">
        <w:rPr>
          <w:i/>
          <w:sz w:val="20"/>
          <w:lang w:val="en-US" w:eastAsia="ko-KR"/>
        </w:rPr>
        <w:t xml:space="preserve">System-level evaluation is needed only for particular needs </w:t>
      </w:r>
      <w:r w:rsidR="002F3F08" w:rsidRPr="00924D90">
        <w:rPr>
          <w:i/>
          <w:sz w:val="20"/>
          <w:lang w:val="en-US" w:eastAsia="ko-KR"/>
        </w:rPr>
        <w:t>such as the support of L1-RSRQ/SINR</w:t>
      </w:r>
      <w:r w:rsidR="00FD29A2" w:rsidRPr="00924D90">
        <w:rPr>
          <w:i/>
          <w:sz w:val="20"/>
          <w:lang w:val="en-US" w:eastAsia="ko-KR"/>
        </w:rPr>
        <w:t xml:space="preserve"> and beam indication proposals that result in significant specification impact</w:t>
      </w:r>
    </w:p>
    <w:p w14:paraId="06D0DDDC" w14:textId="491D01D9" w:rsidR="003D2FCF" w:rsidRPr="00924D90" w:rsidRDefault="003D2FCF" w:rsidP="00BF781A">
      <w:pPr>
        <w:pStyle w:val="ListParagraph"/>
        <w:numPr>
          <w:ilvl w:val="0"/>
          <w:numId w:val="21"/>
        </w:numPr>
        <w:spacing w:after="120" w:line="288" w:lineRule="auto"/>
        <w:ind w:leftChars="0"/>
        <w:rPr>
          <w:i/>
          <w:sz w:val="20"/>
          <w:lang w:val="en-US" w:eastAsia="ko-KR"/>
        </w:rPr>
      </w:pPr>
      <w:r w:rsidRPr="00924D90">
        <w:rPr>
          <w:i/>
          <w:sz w:val="20"/>
          <w:lang w:val="en-US" w:eastAsia="ko-KR"/>
        </w:rPr>
        <w:t>For beam indication with reduced overhead/latency, quantitative comparison of overhead/latency</w:t>
      </w:r>
      <w:r w:rsidR="002F3F08" w:rsidRPr="00924D90">
        <w:rPr>
          <w:i/>
          <w:sz w:val="20"/>
          <w:lang w:val="en-US" w:eastAsia="ko-KR"/>
        </w:rPr>
        <w:t xml:space="preserve"> can be used a</w:t>
      </w:r>
      <w:r w:rsidRPr="00924D90">
        <w:rPr>
          <w:i/>
          <w:sz w:val="20"/>
          <w:lang w:val="en-US" w:eastAsia="ko-KR"/>
        </w:rPr>
        <w:t>s</w:t>
      </w:r>
      <w:r w:rsidR="002F3F08" w:rsidRPr="00924D90">
        <w:rPr>
          <w:i/>
          <w:sz w:val="20"/>
          <w:lang w:val="en-US" w:eastAsia="ko-KR"/>
        </w:rPr>
        <w:t xml:space="preserve"> a</w:t>
      </w:r>
      <w:r w:rsidRPr="00924D90">
        <w:rPr>
          <w:i/>
          <w:sz w:val="20"/>
          <w:lang w:val="en-US" w:eastAsia="ko-KR"/>
        </w:rPr>
        <w:t xml:space="preserve"> starting point. There is no need for system-level evaluation. </w:t>
      </w:r>
    </w:p>
    <w:p w14:paraId="17AE3BCB" w14:textId="77777777" w:rsidR="00BF781A" w:rsidRPr="00924D90" w:rsidRDefault="00BF781A" w:rsidP="00BF781A">
      <w:pPr>
        <w:numPr>
          <w:ilvl w:val="0"/>
          <w:numId w:val="21"/>
        </w:numPr>
        <w:spacing w:after="120" w:line="288" w:lineRule="auto"/>
        <w:rPr>
          <w:i/>
          <w:sz w:val="20"/>
          <w:lang w:val="en-US" w:eastAsia="ko-KR"/>
        </w:rPr>
      </w:pPr>
      <w:r w:rsidRPr="00924D90">
        <w:rPr>
          <w:i/>
          <w:sz w:val="20"/>
          <w:lang w:val="en-US" w:eastAsia="ko-KR"/>
        </w:rPr>
        <w:t>To avoid excessive complexity (hence lack/absence of results), simplification on SLS is desirable</w:t>
      </w:r>
    </w:p>
    <w:p w14:paraId="0BABC21A" w14:textId="7CBA71D7" w:rsidR="00BF781A" w:rsidRPr="00924D90" w:rsidRDefault="00BF781A" w:rsidP="00BF781A">
      <w:pPr>
        <w:numPr>
          <w:ilvl w:val="1"/>
          <w:numId w:val="21"/>
        </w:numPr>
        <w:spacing w:after="120" w:line="288" w:lineRule="auto"/>
        <w:rPr>
          <w:i/>
          <w:sz w:val="20"/>
          <w:lang w:val="en-US" w:eastAsia="ko-KR"/>
        </w:rPr>
      </w:pPr>
      <w:r w:rsidRPr="00924D90">
        <w:rPr>
          <w:i/>
          <w:sz w:val="20"/>
          <w:lang w:val="en-US" w:eastAsia="ko-KR"/>
        </w:rPr>
        <w:t>Need further discussion, e.g. in some cases single-user throughput can be used instead of full blown SLS</w:t>
      </w:r>
    </w:p>
    <w:p w14:paraId="5D835955" w14:textId="1027305B" w:rsidR="00FB6F1A" w:rsidRPr="00E5152C" w:rsidRDefault="00FB6F1A" w:rsidP="00FB6F1A">
      <w:pPr>
        <w:rPr>
          <w:lang w:val="en-US" w:eastAsia="ko-KR"/>
        </w:rPr>
      </w:pPr>
    </w:p>
    <w:p w14:paraId="24D354D2" w14:textId="77777777" w:rsidR="000B7076" w:rsidRPr="00E5152C" w:rsidRDefault="000B7076" w:rsidP="00C83420">
      <w:pPr>
        <w:pStyle w:val="Heading1"/>
        <w:spacing w:before="0"/>
        <w:jc w:val="both"/>
        <w:rPr>
          <w:lang w:val="en-US"/>
        </w:rPr>
      </w:pPr>
      <w:r w:rsidRPr="00E5152C">
        <w:rPr>
          <w:lang w:val="en-US"/>
        </w:rPr>
        <w:t>Conclusions</w:t>
      </w:r>
    </w:p>
    <w:p w14:paraId="18021837" w14:textId="254CC733" w:rsidR="00106779" w:rsidRPr="00E5152C" w:rsidRDefault="00561208" w:rsidP="00710726">
      <w:pPr>
        <w:pStyle w:val="0Maintext"/>
        <w:spacing w:after="120" w:afterAutospacing="0"/>
        <w:rPr>
          <w:lang w:val="en-US" w:eastAsia="ko-KR"/>
        </w:rPr>
      </w:pPr>
      <w:r w:rsidRPr="00E5152C">
        <w:rPr>
          <w:lang w:val="en-US" w:eastAsia="ko-KR"/>
        </w:rPr>
        <w:t xml:space="preserve">In this contribution, </w:t>
      </w:r>
      <w:r w:rsidR="00E702F6" w:rsidRPr="00E5152C">
        <w:rPr>
          <w:lang w:val="en-US"/>
        </w:rPr>
        <w:t>Samsung’s views on enhancements to multi-beam operation and evaluation methodology are presented</w:t>
      </w:r>
      <w:r w:rsidRPr="00E5152C">
        <w:rPr>
          <w:lang w:val="en-US" w:eastAsia="ko-KR"/>
        </w:rPr>
        <w:t xml:space="preserve">. </w:t>
      </w:r>
      <w:r w:rsidR="00E702F6" w:rsidRPr="00E5152C">
        <w:rPr>
          <w:lang w:val="en-US" w:eastAsia="ko-KR"/>
        </w:rPr>
        <w:t>The</w:t>
      </w:r>
      <w:r w:rsidRPr="00E5152C">
        <w:rPr>
          <w:lang w:val="en-US" w:eastAsia="ko-KR"/>
        </w:rPr>
        <w:t xml:space="preserve"> following</w:t>
      </w:r>
      <w:r w:rsidR="00C83420" w:rsidRPr="00E5152C">
        <w:rPr>
          <w:lang w:val="en-US" w:eastAsia="ko-KR"/>
        </w:rPr>
        <w:t xml:space="preserve"> observations and</w:t>
      </w:r>
      <w:r w:rsidRPr="00E5152C">
        <w:rPr>
          <w:lang w:val="en-US" w:eastAsia="ko-KR"/>
        </w:rPr>
        <w:t xml:space="preserve"> </w:t>
      </w:r>
      <w:r w:rsidR="00106779" w:rsidRPr="00E5152C">
        <w:rPr>
          <w:lang w:val="en-US" w:eastAsia="ko-KR"/>
        </w:rPr>
        <w:t>proposal</w:t>
      </w:r>
      <w:r w:rsidRPr="00E5152C">
        <w:rPr>
          <w:lang w:val="en-US" w:eastAsia="ko-KR"/>
        </w:rPr>
        <w:t>s</w:t>
      </w:r>
      <w:r w:rsidR="00106779" w:rsidRPr="00E5152C">
        <w:rPr>
          <w:lang w:val="en-US" w:eastAsia="ko-KR"/>
        </w:rPr>
        <w:t xml:space="preserve"> </w:t>
      </w:r>
      <w:r w:rsidRPr="00E5152C">
        <w:rPr>
          <w:lang w:val="en-US" w:eastAsia="ko-KR"/>
        </w:rPr>
        <w:t xml:space="preserve">are </w:t>
      </w:r>
      <w:r w:rsidR="00E702F6" w:rsidRPr="00E5152C">
        <w:rPr>
          <w:lang w:val="en-US" w:eastAsia="ko-KR"/>
        </w:rPr>
        <w:t>made</w:t>
      </w:r>
      <w:r w:rsidR="00106779" w:rsidRPr="00E5152C">
        <w:rPr>
          <w:lang w:val="en-US" w:eastAsia="ko-KR"/>
        </w:rPr>
        <w:t>:</w:t>
      </w:r>
    </w:p>
    <w:p w14:paraId="3B75C02B" w14:textId="6A5BAA3B" w:rsidR="00C83420" w:rsidRPr="00E5152C" w:rsidRDefault="00C83420" w:rsidP="00710726">
      <w:pPr>
        <w:pStyle w:val="0Maintext"/>
        <w:spacing w:after="120" w:afterAutospacing="0"/>
        <w:rPr>
          <w:lang w:val="en-US" w:eastAsia="ko-KR"/>
        </w:rPr>
      </w:pPr>
      <w:r w:rsidRPr="00E5152C">
        <w:rPr>
          <w:b/>
          <w:u w:val="single"/>
          <w:lang w:val="en-US" w:eastAsia="ko-KR"/>
        </w:rPr>
        <w:t>Observation</w:t>
      </w:r>
      <w:r w:rsidRPr="00E5152C">
        <w:rPr>
          <w:lang w:val="en-US" w:eastAsia="ko-KR"/>
        </w:rPr>
        <w:t>:</w:t>
      </w:r>
    </w:p>
    <w:p w14:paraId="599E9823" w14:textId="1A70AB4B" w:rsidR="00FB6F1A" w:rsidRPr="00E5152C" w:rsidRDefault="00FB6F1A" w:rsidP="00710726">
      <w:pPr>
        <w:pStyle w:val="0Maintext"/>
        <w:numPr>
          <w:ilvl w:val="0"/>
          <w:numId w:val="20"/>
        </w:numPr>
        <w:spacing w:after="120" w:afterAutospacing="0"/>
        <w:rPr>
          <w:lang w:val="en-US" w:eastAsia="ko-KR"/>
        </w:rPr>
      </w:pPr>
      <w:r w:rsidRPr="00E5152C">
        <w:rPr>
          <w:lang w:val="en-US" w:eastAsia="ko-KR"/>
        </w:rPr>
        <w:t>SCell BFR:</w:t>
      </w:r>
    </w:p>
    <w:p w14:paraId="6F681AF5" w14:textId="1302EC8D" w:rsidR="00FB6F1A" w:rsidRPr="00E5152C" w:rsidRDefault="00FB6F1A" w:rsidP="00710726">
      <w:pPr>
        <w:pStyle w:val="0Maintext"/>
        <w:numPr>
          <w:ilvl w:val="1"/>
          <w:numId w:val="20"/>
        </w:numPr>
        <w:spacing w:after="120" w:afterAutospacing="0"/>
        <w:rPr>
          <w:lang w:val="en-US" w:eastAsia="ko-KR"/>
        </w:rPr>
      </w:pPr>
      <w:r w:rsidRPr="00E5152C">
        <w:rPr>
          <w:i/>
          <w:lang w:val="en-US"/>
        </w:rPr>
        <w:lastRenderedPageBreak/>
        <w:t>Only Alt.4 (MAC-CE based solution) supports the required scenarios.</w:t>
      </w:r>
    </w:p>
    <w:p w14:paraId="24881F2D" w14:textId="5543172B" w:rsidR="00FB6F1A" w:rsidRPr="00E5152C" w:rsidRDefault="00FB6F1A" w:rsidP="00710726">
      <w:pPr>
        <w:pStyle w:val="0Maintext"/>
        <w:numPr>
          <w:ilvl w:val="0"/>
          <w:numId w:val="20"/>
        </w:numPr>
        <w:spacing w:after="120" w:afterAutospacing="0"/>
        <w:rPr>
          <w:lang w:val="en-US" w:eastAsia="ko-KR"/>
        </w:rPr>
      </w:pPr>
      <w:r w:rsidRPr="00E5152C">
        <w:rPr>
          <w:lang w:val="en-US" w:eastAsia="ko-KR"/>
        </w:rPr>
        <w:t>L1-RSRQ/SINR:</w:t>
      </w:r>
    </w:p>
    <w:p w14:paraId="1BBD86A6" w14:textId="439CA406" w:rsidR="003D0865" w:rsidRPr="003D0865" w:rsidRDefault="003D0865" w:rsidP="003D0865">
      <w:pPr>
        <w:pStyle w:val="0Maintext"/>
        <w:numPr>
          <w:ilvl w:val="1"/>
          <w:numId w:val="20"/>
        </w:numPr>
        <w:spacing w:after="120" w:afterAutospacing="0"/>
        <w:rPr>
          <w:i/>
          <w:lang w:val="en-US" w:eastAsia="ko-KR"/>
        </w:rPr>
      </w:pPr>
      <w:r w:rsidRPr="00713328">
        <w:rPr>
          <w:i/>
          <w:lang w:val="en-US"/>
        </w:rPr>
        <w:t xml:space="preserve">Given the flexibility of CSI, </w:t>
      </w:r>
      <w:r>
        <w:rPr>
          <w:i/>
          <w:lang w:val="en-US"/>
        </w:rPr>
        <w:t xml:space="preserve">it can be argued that Rel.15 </w:t>
      </w:r>
      <w:r w:rsidRPr="00713328">
        <w:rPr>
          <w:i/>
          <w:lang w:val="en-US"/>
        </w:rPr>
        <w:t xml:space="preserve">L1-RSRP </w:t>
      </w:r>
      <w:r>
        <w:rPr>
          <w:i/>
          <w:lang w:val="en-US"/>
        </w:rPr>
        <w:t xml:space="preserve">is </w:t>
      </w:r>
      <w:r w:rsidRPr="00713328">
        <w:rPr>
          <w:i/>
          <w:lang w:val="en-US"/>
        </w:rPr>
        <w:t>redundant</w:t>
      </w:r>
      <w:r>
        <w:rPr>
          <w:lang w:val="en-US"/>
        </w:rPr>
        <w:t>.</w:t>
      </w:r>
    </w:p>
    <w:p w14:paraId="72398AA0" w14:textId="39AFE0D2" w:rsidR="00FB6F1A" w:rsidRPr="003D2FCF" w:rsidRDefault="000054BE" w:rsidP="003D2FCF">
      <w:pPr>
        <w:pStyle w:val="0Maintext"/>
        <w:numPr>
          <w:ilvl w:val="1"/>
          <w:numId w:val="20"/>
        </w:numPr>
        <w:spacing w:after="120" w:afterAutospacing="0"/>
        <w:rPr>
          <w:i/>
          <w:lang w:val="en-US" w:eastAsia="ko-KR"/>
        </w:rPr>
      </w:pPr>
      <w:r>
        <w:rPr>
          <w:i/>
          <w:lang w:val="en-US" w:eastAsia="ko-KR"/>
        </w:rPr>
        <w:t>If “interference awareness” is indeed beneficial, t</w:t>
      </w:r>
      <w:r w:rsidRPr="00E5152C">
        <w:rPr>
          <w:i/>
          <w:lang w:val="en-US" w:eastAsia="ko-KR"/>
        </w:rPr>
        <w:t xml:space="preserve">he </w:t>
      </w:r>
      <w:r>
        <w:rPr>
          <w:i/>
          <w:lang w:val="en-US" w:eastAsia="ko-KR"/>
        </w:rPr>
        <w:t xml:space="preserve">intended </w:t>
      </w:r>
      <w:r w:rsidRPr="00E5152C">
        <w:rPr>
          <w:i/>
          <w:lang w:val="en-US" w:eastAsia="ko-KR"/>
        </w:rPr>
        <w:t>function of L1-RSRQ/SINR can be achieved by properly configured CSI</w:t>
      </w:r>
      <w:r>
        <w:rPr>
          <w:i/>
          <w:lang w:val="en-US" w:eastAsia="ko-KR"/>
        </w:rPr>
        <w:t xml:space="preserve">. </w:t>
      </w:r>
      <w:r w:rsidRPr="003D0865">
        <w:rPr>
          <w:i/>
          <w:lang w:val="en-US" w:eastAsia="ko-KR"/>
        </w:rPr>
        <w:t>Therefore, the need for supporting L1-RSRQ/SINR is unclear</w:t>
      </w:r>
      <w:r>
        <w:rPr>
          <w:i/>
          <w:lang w:val="en-US" w:eastAsia="ko-KR"/>
        </w:rPr>
        <w:t>.</w:t>
      </w:r>
      <w:r w:rsidR="002D3953" w:rsidRPr="003D0865">
        <w:rPr>
          <w:i/>
          <w:lang w:val="en-US" w:eastAsia="ko-KR"/>
        </w:rPr>
        <w:t xml:space="preserve"> </w:t>
      </w:r>
    </w:p>
    <w:p w14:paraId="5FA5AB9B" w14:textId="67D7B11A" w:rsidR="00C83420" w:rsidRPr="00E5152C" w:rsidRDefault="00C83420" w:rsidP="00710726">
      <w:pPr>
        <w:pStyle w:val="0Maintext"/>
        <w:spacing w:after="120" w:afterAutospacing="0"/>
        <w:rPr>
          <w:lang w:val="en-US" w:eastAsia="ko-KR"/>
        </w:rPr>
      </w:pPr>
      <w:r w:rsidRPr="00E5152C">
        <w:rPr>
          <w:b/>
          <w:u w:val="single"/>
          <w:lang w:val="en-US" w:eastAsia="ko-KR"/>
        </w:rPr>
        <w:t>Proposal</w:t>
      </w:r>
      <w:r w:rsidRPr="00E5152C">
        <w:rPr>
          <w:lang w:val="en-US" w:eastAsia="ko-KR"/>
        </w:rPr>
        <w:t>:</w:t>
      </w:r>
    </w:p>
    <w:p w14:paraId="5563172C" w14:textId="05B99AF6" w:rsidR="00E702F6" w:rsidRPr="00E5152C" w:rsidRDefault="00617F1D" w:rsidP="00710726">
      <w:pPr>
        <w:pStyle w:val="0Maintext"/>
        <w:numPr>
          <w:ilvl w:val="0"/>
          <w:numId w:val="19"/>
        </w:numPr>
        <w:spacing w:after="120" w:afterAutospacing="0"/>
        <w:rPr>
          <w:lang w:val="en-US" w:eastAsia="ko-KR"/>
        </w:rPr>
      </w:pPr>
      <w:r w:rsidRPr="00E5152C">
        <w:rPr>
          <w:lang w:val="en-US" w:eastAsia="ko-KR"/>
        </w:rPr>
        <w:t>SCell BFR:</w:t>
      </w:r>
    </w:p>
    <w:p w14:paraId="42DDAB6F" w14:textId="20B84A47" w:rsidR="00617F1D" w:rsidRPr="00E5152C" w:rsidRDefault="00617F1D" w:rsidP="00710726">
      <w:pPr>
        <w:pStyle w:val="Style1"/>
        <w:numPr>
          <w:ilvl w:val="1"/>
          <w:numId w:val="19"/>
        </w:numPr>
        <w:spacing w:after="120"/>
        <w:rPr>
          <w:i/>
          <w:lang w:val="en-US"/>
        </w:rPr>
      </w:pPr>
      <w:r w:rsidRPr="00E5152C">
        <w:rPr>
          <w:i/>
          <w:lang w:val="en-US"/>
        </w:rPr>
        <w:t>SCell BFR should be supported for (1) DL-only SCell; (2) SCell with both DL and UL; (3) PCell in FR1/SCell in FR2; (4) PCell/SCell in FR2</w:t>
      </w:r>
      <w:r w:rsidR="00C83420" w:rsidRPr="00E5152C">
        <w:rPr>
          <w:i/>
          <w:lang w:val="en-US"/>
        </w:rPr>
        <w:t>; (5) multiple SCells</w:t>
      </w:r>
    </w:p>
    <w:p w14:paraId="1E423BD1" w14:textId="15DDFDE1" w:rsidR="00B2494D" w:rsidRPr="00E5152C" w:rsidRDefault="00B2494D" w:rsidP="00710726">
      <w:pPr>
        <w:pStyle w:val="0Maintext"/>
        <w:numPr>
          <w:ilvl w:val="1"/>
          <w:numId w:val="19"/>
        </w:numPr>
        <w:spacing w:after="120" w:afterAutospacing="0"/>
        <w:rPr>
          <w:lang w:val="en-US" w:eastAsia="ko-KR"/>
        </w:rPr>
      </w:pPr>
      <w:r w:rsidRPr="00E5152C">
        <w:rPr>
          <w:i/>
          <w:lang w:val="en-US"/>
        </w:rPr>
        <w:t xml:space="preserve">Rel.15 beam failure detection procedure is reused </w:t>
      </w:r>
      <w:r w:rsidR="002D3953" w:rsidRPr="00E5152C">
        <w:rPr>
          <w:i/>
          <w:lang w:val="en-US"/>
        </w:rPr>
        <w:t>for SCell, On the other hand, n</w:t>
      </w:r>
      <w:r w:rsidRPr="00E5152C">
        <w:rPr>
          <w:i/>
          <w:lang w:val="en-US"/>
        </w:rPr>
        <w:t>ew beam identification is not needed.</w:t>
      </w:r>
    </w:p>
    <w:p w14:paraId="6981CDCB" w14:textId="25A74D03" w:rsidR="00617F1D" w:rsidRPr="00E5152C" w:rsidRDefault="00617F1D" w:rsidP="00710726">
      <w:pPr>
        <w:pStyle w:val="0Maintext"/>
        <w:numPr>
          <w:ilvl w:val="1"/>
          <w:numId w:val="19"/>
        </w:numPr>
        <w:spacing w:after="120" w:afterAutospacing="0"/>
        <w:rPr>
          <w:lang w:val="en-US" w:eastAsia="ko-KR"/>
        </w:rPr>
      </w:pPr>
      <w:r w:rsidRPr="00E5152C">
        <w:rPr>
          <w:i/>
          <w:lang w:val="en-US"/>
        </w:rPr>
        <w:t>The UE uses MAC-CE to report the beam failure event of one or more SCells to the gNB.</w:t>
      </w:r>
    </w:p>
    <w:p w14:paraId="777D3776" w14:textId="77777777" w:rsidR="00F001B6" w:rsidRDefault="00617F1D" w:rsidP="00F001B6">
      <w:pPr>
        <w:pStyle w:val="0Maintext"/>
        <w:numPr>
          <w:ilvl w:val="0"/>
          <w:numId w:val="19"/>
        </w:numPr>
        <w:spacing w:after="120" w:afterAutospacing="0"/>
        <w:rPr>
          <w:lang w:val="en-US" w:eastAsia="ko-KR"/>
        </w:rPr>
      </w:pPr>
      <w:r w:rsidRPr="00E5152C">
        <w:rPr>
          <w:lang w:val="en-US" w:eastAsia="ko-KR"/>
        </w:rPr>
        <w:t>L1-RSRQ/SINR:</w:t>
      </w:r>
    </w:p>
    <w:p w14:paraId="35B9E575" w14:textId="77777777" w:rsidR="00F001B6" w:rsidRDefault="00F001B6" w:rsidP="00F001B6">
      <w:pPr>
        <w:pStyle w:val="0Maintext"/>
        <w:numPr>
          <w:ilvl w:val="1"/>
          <w:numId w:val="19"/>
        </w:numPr>
        <w:spacing w:after="120" w:afterAutospacing="0"/>
        <w:rPr>
          <w:lang w:val="en-US" w:eastAsia="ko-KR"/>
        </w:rPr>
      </w:pPr>
      <w:r w:rsidRPr="00F001B6">
        <w:rPr>
          <w:i/>
          <w:lang w:val="en-US" w:eastAsia="ko-KR"/>
        </w:rPr>
        <w:t>First, investigate the need for “interference awareness” in DL TX beam selection.</w:t>
      </w:r>
    </w:p>
    <w:p w14:paraId="56A8E53D" w14:textId="1A484C59" w:rsidR="002D3953" w:rsidRPr="00C82709" w:rsidRDefault="00F001B6" w:rsidP="00F001B6">
      <w:pPr>
        <w:pStyle w:val="0Maintext"/>
        <w:numPr>
          <w:ilvl w:val="2"/>
          <w:numId w:val="19"/>
        </w:numPr>
        <w:spacing w:after="120" w:afterAutospacing="0"/>
        <w:rPr>
          <w:lang w:val="en-US" w:eastAsia="ko-KR"/>
        </w:rPr>
      </w:pPr>
      <w:r w:rsidRPr="00F001B6">
        <w:rPr>
          <w:i/>
          <w:lang w:val="en-US" w:eastAsia="ko-KR"/>
        </w:rPr>
        <w:t xml:space="preserve">Baseline beam metrics: Rel.15 L1-RSRP and CSI </w:t>
      </w:r>
    </w:p>
    <w:p w14:paraId="642D111E" w14:textId="77777777" w:rsidR="002A174F" w:rsidRDefault="00617F1D" w:rsidP="002A174F">
      <w:pPr>
        <w:pStyle w:val="0Maintext"/>
        <w:numPr>
          <w:ilvl w:val="0"/>
          <w:numId w:val="19"/>
        </w:numPr>
        <w:spacing w:after="120" w:afterAutospacing="0"/>
        <w:rPr>
          <w:lang w:val="en-US" w:eastAsia="ko-KR"/>
        </w:rPr>
      </w:pPr>
      <w:r w:rsidRPr="00E5152C">
        <w:rPr>
          <w:lang w:val="en-US" w:eastAsia="ko-KR"/>
        </w:rPr>
        <w:t>DL/UL beam indication with reduced latency/overhead:</w:t>
      </w:r>
    </w:p>
    <w:p w14:paraId="3F125307" w14:textId="4068A8C8" w:rsidR="002A174F" w:rsidRPr="002A174F" w:rsidRDefault="002A174F" w:rsidP="002A174F">
      <w:pPr>
        <w:pStyle w:val="0Maintext"/>
        <w:numPr>
          <w:ilvl w:val="1"/>
          <w:numId w:val="19"/>
        </w:numPr>
        <w:spacing w:after="120" w:afterAutospacing="0"/>
        <w:rPr>
          <w:lang w:val="en-US" w:eastAsia="ko-KR"/>
        </w:rPr>
      </w:pPr>
      <w:r w:rsidRPr="002A174F">
        <w:rPr>
          <w:i/>
          <w:lang w:val="en-US"/>
        </w:rPr>
        <w:t xml:space="preserve">Revisit Rel.15 features and assess possible reduction </w:t>
      </w:r>
      <w:r w:rsidR="00A83449">
        <w:rPr>
          <w:i/>
          <w:lang w:val="en-US"/>
        </w:rPr>
        <w:t xml:space="preserve">in </w:t>
      </w:r>
      <w:r w:rsidRPr="002A174F">
        <w:rPr>
          <w:i/>
          <w:lang w:val="en-US"/>
        </w:rPr>
        <w:t xml:space="preserve">reconfiguration signaling requirement for DL/UL beam indication (for data and control channels)  </w:t>
      </w:r>
    </w:p>
    <w:p w14:paraId="220357E9" w14:textId="3D080C7C" w:rsidR="002A174F" w:rsidRPr="002A174F" w:rsidRDefault="002A174F" w:rsidP="002A174F">
      <w:pPr>
        <w:pStyle w:val="0Maintext"/>
        <w:numPr>
          <w:ilvl w:val="2"/>
          <w:numId w:val="19"/>
        </w:numPr>
        <w:spacing w:after="120" w:afterAutospacing="0"/>
        <w:rPr>
          <w:lang w:val="en-US" w:eastAsia="ko-KR"/>
        </w:rPr>
      </w:pPr>
      <w:r w:rsidRPr="002A174F">
        <w:rPr>
          <w:i/>
          <w:lang w:val="en-US"/>
        </w:rPr>
        <w:t>Streamline options/states (e.g. the number of CSI-RS resources, QCL associations) defined in RRC and/or use L1 control signaling instead</w:t>
      </w:r>
    </w:p>
    <w:p w14:paraId="2F0A4CCB" w14:textId="2F577B33" w:rsidR="002A174F" w:rsidRPr="007F5809" w:rsidRDefault="00CF251E" w:rsidP="00CF251E">
      <w:pPr>
        <w:pStyle w:val="0Maintext"/>
        <w:numPr>
          <w:ilvl w:val="1"/>
          <w:numId w:val="19"/>
        </w:numPr>
        <w:spacing w:after="120" w:afterAutospacing="0"/>
        <w:rPr>
          <w:lang w:val="en-US" w:eastAsia="ko-KR"/>
        </w:rPr>
      </w:pPr>
      <w:r w:rsidRPr="00CF251E">
        <w:rPr>
          <w:i/>
          <w:lang w:val="en-US"/>
        </w:rPr>
        <w:t>Introduce the use of SRS</w:t>
      </w:r>
      <w:r w:rsidRPr="00842E82">
        <w:rPr>
          <w:i/>
          <w:lang w:val="en-US"/>
        </w:rPr>
        <w:t xml:space="preserve"> for aiding DL beam indication by including SRS resource ID in TCI state definition</w:t>
      </w:r>
    </w:p>
    <w:p w14:paraId="443472CF" w14:textId="053C753A" w:rsidR="00617F1D" w:rsidRDefault="00617F1D" w:rsidP="00710726">
      <w:pPr>
        <w:pStyle w:val="0Maintext"/>
        <w:numPr>
          <w:ilvl w:val="0"/>
          <w:numId w:val="19"/>
        </w:numPr>
        <w:spacing w:after="120" w:afterAutospacing="0"/>
        <w:rPr>
          <w:lang w:val="en-US" w:eastAsia="ko-KR"/>
        </w:rPr>
      </w:pPr>
      <w:r w:rsidRPr="00E5152C">
        <w:rPr>
          <w:lang w:val="en-US" w:eastAsia="ko-KR"/>
        </w:rPr>
        <w:t>UL beam indication for multi-panel UE:</w:t>
      </w:r>
    </w:p>
    <w:p w14:paraId="7B69F308" w14:textId="16E80F57" w:rsidR="00C82709" w:rsidRPr="00FD29A2" w:rsidRDefault="00C82709" w:rsidP="00C82709">
      <w:pPr>
        <w:pStyle w:val="0Maintext"/>
        <w:numPr>
          <w:ilvl w:val="1"/>
          <w:numId w:val="19"/>
        </w:numPr>
        <w:spacing w:after="120" w:afterAutospacing="0"/>
        <w:rPr>
          <w:lang w:val="en-US" w:eastAsia="ko-KR"/>
        </w:rPr>
      </w:pPr>
      <w:r w:rsidRPr="00B97B2A">
        <w:rPr>
          <w:i/>
          <w:lang w:val="en-US"/>
        </w:rPr>
        <w:t>Introduce a mechanism to support multiple UL TX beam indication such as multiple SRI fields (or at least some extension of the existing SRI field)</w:t>
      </w:r>
    </w:p>
    <w:p w14:paraId="5FA13B9E" w14:textId="5A9FEC71" w:rsidR="00FD29A2" w:rsidRPr="00FD29A2" w:rsidRDefault="00FD29A2" w:rsidP="00FD29A2">
      <w:pPr>
        <w:pStyle w:val="0Maintext"/>
        <w:numPr>
          <w:ilvl w:val="0"/>
          <w:numId w:val="19"/>
        </w:numPr>
        <w:spacing w:after="120" w:afterAutospacing="0"/>
        <w:rPr>
          <w:lang w:val="en-US" w:eastAsia="ko-KR"/>
        </w:rPr>
      </w:pPr>
      <w:r w:rsidRPr="00FD29A2">
        <w:rPr>
          <w:lang w:val="en-US"/>
        </w:rPr>
        <w:t>Evaluation methodology:</w:t>
      </w:r>
      <w:bookmarkStart w:id="7" w:name="_GoBack"/>
      <w:bookmarkEnd w:id="7"/>
    </w:p>
    <w:p w14:paraId="31D27E95" w14:textId="77777777" w:rsidR="00FD29A2" w:rsidRPr="00924D90" w:rsidRDefault="00FD29A2" w:rsidP="00FD29A2">
      <w:pPr>
        <w:pStyle w:val="ListParagraph"/>
        <w:numPr>
          <w:ilvl w:val="1"/>
          <w:numId w:val="19"/>
        </w:numPr>
        <w:spacing w:after="120" w:line="288" w:lineRule="auto"/>
        <w:ind w:leftChars="0"/>
        <w:rPr>
          <w:i/>
          <w:sz w:val="20"/>
          <w:lang w:val="en-US" w:eastAsia="ko-KR"/>
        </w:rPr>
      </w:pPr>
      <w:r w:rsidRPr="00924D90">
        <w:rPr>
          <w:i/>
          <w:sz w:val="20"/>
          <w:lang w:val="en-US" w:eastAsia="ko-KR"/>
        </w:rPr>
        <w:t>System-level evaluation is needed only for particular needs such as the support of L1-RSRQ/SINR and beam indication proposals that result in significant specification impact</w:t>
      </w:r>
    </w:p>
    <w:p w14:paraId="734EE1AF" w14:textId="77777777" w:rsidR="00FD29A2" w:rsidRPr="00924D90" w:rsidRDefault="00FD29A2" w:rsidP="00FD29A2">
      <w:pPr>
        <w:pStyle w:val="ListParagraph"/>
        <w:numPr>
          <w:ilvl w:val="1"/>
          <w:numId w:val="19"/>
        </w:numPr>
        <w:spacing w:after="120" w:line="288" w:lineRule="auto"/>
        <w:ind w:leftChars="0"/>
        <w:rPr>
          <w:i/>
          <w:sz w:val="20"/>
          <w:lang w:val="en-US" w:eastAsia="ko-KR"/>
        </w:rPr>
      </w:pPr>
      <w:r w:rsidRPr="00924D90">
        <w:rPr>
          <w:i/>
          <w:sz w:val="20"/>
          <w:lang w:val="en-US" w:eastAsia="ko-KR"/>
        </w:rPr>
        <w:t xml:space="preserve">For beam indication with reduced overhead/latency, quantitative comparison of overhead/latency can be used as a starting point. There is no need for system-level evaluation. </w:t>
      </w:r>
    </w:p>
    <w:p w14:paraId="3434E252" w14:textId="77777777" w:rsidR="00FD29A2" w:rsidRPr="00924D90" w:rsidRDefault="00FD29A2" w:rsidP="00FD29A2">
      <w:pPr>
        <w:numPr>
          <w:ilvl w:val="1"/>
          <w:numId w:val="19"/>
        </w:numPr>
        <w:spacing w:after="120" w:line="288" w:lineRule="auto"/>
        <w:rPr>
          <w:i/>
          <w:sz w:val="20"/>
          <w:lang w:val="en-US" w:eastAsia="ko-KR"/>
        </w:rPr>
      </w:pPr>
      <w:r w:rsidRPr="00924D90">
        <w:rPr>
          <w:i/>
          <w:sz w:val="20"/>
          <w:lang w:val="en-US" w:eastAsia="ko-KR"/>
        </w:rPr>
        <w:t>To avoid excessive complexity (hence lack/absence of results), simplification on SLS is desirable</w:t>
      </w:r>
    </w:p>
    <w:p w14:paraId="443EA1D0" w14:textId="039BB082" w:rsidR="00FD29A2" w:rsidRPr="00924D90" w:rsidRDefault="00FD29A2" w:rsidP="00FD29A2">
      <w:pPr>
        <w:numPr>
          <w:ilvl w:val="2"/>
          <w:numId w:val="19"/>
        </w:numPr>
        <w:spacing w:after="120" w:line="288" w:lineRule="auto"/>
        <w:rPr>
          <w:i/>
          <w:sz w:val="20"/>
          <w:lang w:val="en-US" w:eastAsia="ko-KR"/>
        </w:rPr>
      </w:pPr>
      <w:r w:rsidRPr="00924D90">
        <w:rPr>
          <w:i/>
          <w:sz w:val="20"/>
          <w:lang w:val="en-US" w:eastAsia="ko-KR"/>
        </w:rPr>
        <w:t>Need further discussion, e.g. in some cases single-user throughput can be used instead of full blown SLS</w:t>
      </w:r>
    </w:p>
    <w:p w14:paraId="5193F0D5" w14:textId="36513567" w:rsidR="00A6637D" w:rsidRPr="00E5152C" w:rsidRDefault="00A6637D" w:rsidP="00710726">
      <w:pPr>
        <w:pStyle w:val="Style1"/>
        <w:spacing w:after="120"/>
        <w:ind w:firstLine="0"/>
        <w:rPr>
          <w:i/>
          <w:lang w:val="en-US"/>
        </w:rPr>
      </w:pPr>
    </w:p>
    <w:p w14:paraId="2AADDA78" w14:textId="77777777" w:rsidR="000F762B" w:rsidRPr="00E5152C" w:rsidRDefault="000F762B" w:rsidP="00FB6F1A">
      <w:pPr>
        <w:pStyle w:val="Heading1"/>
        <w:spacing w:before="0"/>
        <w:jc w:val="both"/>
        <w:rPr>
          <w:lang w:val="en-US"/>
        </w:rPr>
      </w:pPr>
      <w:r w:rsidRPr="00E5152C">
        <w:rPr>
          <w:lang w:val="en-US"/>
        </w:rPr>
        <w:t>References</w:t>
      </w:r>
    </w:p>
    <w:p w14:paraId="031ED45C" w14:textId="59E31FF7" w:rsidR="009315B1" w:rsidRPr="00E5152C" w:rsidRDefault="00CB5269" w:rsidP="00FB6F1A">
      <w:pPr>
        <w:pStyle w:val="2222"/>
        <w:numPr>
          <w:ilvl w:val="0"/>
          <w:numId w:val="5"/>
        </w:numPr>
        <w:spacing w:after="120" w:line="288" w:lineRule="auto"/>
        <w:ind w:left="357" w:firstLineChars="0" w:hanging="357"/>
        <w:rPr>
          <w:sz w:val="20"/>
          <w:lang w:val="en-US" w:eastAsia="ko-KR"/>
        </w:rPr>
      </w:pPr>
      <w:r w:rsidRPr="00E5152C">
        <w:rPr>
          <w:sz w:val="20"/>
          <w:lang w:val="en-US" w:eastAsia="ko-KR"/>
        </w:rPr>
        <w:t>RP-181425 Enhancements on MIMO for NR</w:t>
      </w:r>
    </w:p>
    <w:sectPr w:rsidR="009315B1" w:rsidRPr="00E5152C"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739D1" w14:textId="77777777" w:rsidR="006B755E" w:rsidRDefault="006B755E">
      <w:r>
        <w:separator/>
      </w:r>
    </w:p>
  </w:endnote>
  <w:endnote w:type="continuationSeparator" w:id="0">
    <w:p w14:paraId="1A503195" w14:textId="77777777" w:rsidR="006B755E" w:rsidRDefault="006B7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EA807" w14:textId="77777777" w:rsidR="006B755E" w:rsidRDefault="006B755E">
      <w:r>
        <w:separator/>
      </w:r>
    </w:p>
  </w:footnote>
  <w:footnote w:type="continuationSeparator" w:id="0">
    <w:p w14:paraId="4C7E4A45" w14:textId="77777777" w:rsidR="006B755E" w:rsidRDefault="006B75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88264A" w:rsidRDefault="00882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AE7BBA"/>
    <w:multiLevelType w:val="hybridMultilevel"/>
    <w:tmpl w:val="5B2E4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E7CE4"/>
    <w:multiLevelType w:val="hybridMultilevel"/>
    <w:tmpl w:val="88F6ABD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1"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EF5C99"/>
    <w:multiLevelType w:val="hybridMultilevel"/>
    <w:tmpl w:val="4A96B662"/>
    <w:lvl w:ilvl="0" w:tplc="6A0AA338">
      <w:start w:val="1"/>
      <w:numFmt w:val="bullet"/>
      <w:lvlText w:val=""/>
      <w:lvlJc w:val="left"/>
      <w:pPr>
        <w:tabs>
          <w:tab w:val="num" w:pos="720"/>
        </w:tabs>
        <w:ind w:left="720" w:hanging="360"/>
      </w:pPr>
      <w:rPr>
        <w:rFonts w:ascii="Wingdings" w:hAnsi="Wingdings" w:hint="default"/>
      </w:rPr>
    </w:lvl>
    <w:lvl w:ilvl="1" w:tplc="3B7C68DA">
      <w:start w:val="21"/>
      <w:numFmt w:val="bullet"/>
      <w:lvlText w:val="-"/>
      <w:lvlJc w:val="left"/>
      <w:pPr>
        <w:tabs>
          <w:tab w:val="num" w:pos="1440"/>
        </w:tabs>
        <w:ind w:left="1440" w:hanging="360"/>
      </w:pPr>
      <w:rPr>
        <w:rFonts w:ascii="Malgun Gothic" w:hAnsi="Malgun Gothic" w:hint="default"/>
      </w:rPr>
    </w:lvl>
    <w:lvl w:ilvl="2" w:tplc="12FEFF2E">
      <w:start w:val="21"/>
      <w:numFmt w:val="bullet"/>
      <w:lvlText w:val="•"/>
      <w:lvlJc w:val="left"/>
      <w:pPr>
        <w:tabs>
          <w:tab w:val="num" w:pos="2160"/>
        </w:tabs>
        <w:ind w:left="2160" w:hanging="360"/>
      </w:pPr>
      <w:rPr>
        <w:rFonts w:ascii="Arial" w:hAnsi="Arial" w:hint="default"/>
      </w:rPr>
    </w:lvl>
    <w:lvl w:ilvl="3" w:tplc="0FD82A70" w:tentative="1">
      <w:start w:val="1"/>
      <w:numFmt w:val="bullet"/>
      <w:lvlText w:val=""/>
      <w:lvlJc w:val="left"/>
      <w:pPr>
        <w:tabs>
          <w:tab w:val="num" w:pos="2880"/>
        </w:tabs>
        <w:ind w:left="2880" w:hanging="360"/>
      </w:pPr>
      <w:rPr>
        <w:rFonts w:ascii="Wingdings" w:hAnsi="Wingdings" w:hint="default"/>
      </w:rPr>
    </w:lvl>
    <w:lvl w:ilvl="4" w:tplc="975071D6" w:tentative="1">
      <w:start w:val="1"/>
      <w:numFmt w:val="bullet"/>
      <w:lvlText w:val=""/>
      <w:lvlJc w:val="left"/>
      <w:pPr>
        <w:tabs>
          <w:tab w:val="num" w:pos="3600"/>
        </w:tabs>
        <w:ind w:left="3600" w:hanging="360"/>
      </w:pPr>
      <w:rPr>
        <w:rFonts w:ascii="Wingdings" w:hAnsi="Wingdings" w:hint="default"/>
      </w:rPr>
    </w:lvl>
    <w:lvl w:ilvl="5" w:tplc="BC360FCE" w:tentative="1">
      <w:start w:val="1"/>
      <w:numFmt w:val="bullet"/>
      <w:lvlText w:val=""/>
      <w:lvlJc w:val="left"/>
      <w:pPr>
        <w:tabs>
          <w:tab w:val="num" w:pos="4320"/>
        </w:tabs>
        <w:ind w:left="4320" w:hanging="360"/>
      </w:pPr>
      <w:rPr>
        <w:rFonts w:ascii="Wingdings" w:hAnsi="Wingdings" w:hint="default"/>
      </w:rPr>
    </w:lvl>
    <w:lvl w:ilvl="6" w:tplc="A97EB1B6" w:tentative="1">
      <w:start w:val="1"/>
      <w:numFmt w:val="bullet"/>
      <w:lvlText w:val=""/>
      <w:lvlJc w:val="left"/>
      <w:pPr>
        <w:tabs>
          <w:tab w:val="num" w:pos="5040"/>
        </w:tabs>
        <w:ind w:left="5040" w:hanging="360"/>
      </w:pPr>
      <w:rPr>
        <w:rFonts w:ascii="Wingdings" w:hAnsi="Wingdings" w:hint="default"/>
      </w:rPr>
    </w:lvl>
    <w:lvl w:ilvl="7" w:tplc="216466E6" w:tentative="1">
      <w:start w:val="1"/>
      <w:numFmt w:val="bullet"/>
      <w:lvlText w:val=""/>
      <w:lvlJc w:val="left"/>
      <w:pPr>
        <w:tabs>
          <w:tab w:val="num" w:pos="5760"/>
        </w:tabs>
        <w:ind w:left="5760" w:hanging="360"/>
      </w:pPr>
      <w:rPr>
        <w:rFonts w:ascii="Wingdings" w:hAnsi="Wingdings" w:hint="default"/>
      </w:rPr>
    </w:lvl>
    <w:lvl w:ilvl="8" w:tplc="DADE00A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5019ED"/>
    <w:multiLevelType w:val="hybridMultilevel"/>
    <w:tmpl w:val="BB288170"/>
    <w:lvl w:ilvl="0" w:tplc="1CB6F50C">
      <w:start w:val="1"/>
      <w:numFmt w:val="bullet"/>
      <w:lvlText w:val=""/>
      <w:lvlJc w:val="left"/>
      <w:pPr>
        <w:tabs>
          <w:tab w:val="num" w:pos="720"/>
        </w:tabs>
        <w:ind w:left="720" w:hanging="360"/>
      </w:pPr>
      <w:rPr>
        <w:rFonts w:ascii="Wingdings" w:hAnsi="Wingdings" w:hint="default"/>
      </w:rPr>
    </w:lvl>
    <w:lvl w:ilvl="1" w:tplc="926A4F6A">
      <w:start w:val="21"/>
      <w:numFmt w:val="bullet"/>
      <w:lvlText w:val="-"/>
      <w:lvlJc w:val="left"/>
      <w:pPr>
        <w:tabs>
          <w:tab w:val="num" w:pos="1440"/>
        </w:tabs>
        <w:ind w:left="1440" w:hanging="360"/>
      </w:pPr>
      <w:rPr>
        <w:rFonts w:ascii="Malgun Gothic" w:hAnsi="Malgun Gothic" w:hint="default"/>
      </w:rPr>
    </w:lvl>
    <w:lvl w:ilvl="2" w:tplc="1F74F96E">
      <w:start w:val="21"/>
      <w:numFmt w:val="bullet"/>
      <w:lvlText w:val="•"/>
      <w:lvlJc w:val="left"/>
      <w:pPr>
        <w:tabs>
          <w:tab w:val="num" w:pos="2160"/>
        </w:tabs>
        <w:ind w:left="2160" w:hanging="360"/>
      </w:pPr>
      <w:rPr>
        <w:rFonts w:ascii="Arial" w:hAnsi="Arial" w:hint="default"/>
      </w:rPr>
    </w:lvl>
    <w:lvl w:ilvl="3" w:tplc="9488A0E2" w:tentative="1">
      <w:start w:val="1"/>
      <w:numFmt w:val="bullet"/>
      <w:lvlText w:val=""/>
      <w:lvlJc w:val="left"/>
      <w:pPr>
        <w:tabs>
          <w:tab w:val="num" w:pos="2880"/>
        </w:tabs>
        <w:ind w:left="2880" w:hanging="360"/>
      </w:pPr>
      <w:rPr>
        <w:rFonts w:ascii="Wingdings" w:hAnsi="Wingdings" w:hint="default"/>
      </w:rPr>
    </w:lvl>
    <w:lvl w:ilvl="4" w:tplc="8352898C" w:tentative="1">
      <w:start w:val="1"/>
      <w:numFmt w:val="bullet"/>
      <w:lvlText w:val=""/>
      <w:lvlJc w:val="left"/>
      <w:pPr>
        <w:tabs>
          <w:tab w:val="num" w:pos="3600"/>
        </w:tabs>
        <w:ind w:left="3600" w:hanging="360"/>
      </w:pPr>
      <w:rPr>
        <w:rFonts w:ascii="Wingdings" w:hAnsi="Wingdings" w:hint="default"/>
      </w:rPr>
    </w:lvl>
    <w:lvl w:ilvl="5" w:tplc="42FC1418" w:tentative="1">
      <w:start w:val="1"/>
      <w:numFmt w:val="bullet"/>
      <w:lvlText w:val=""/>
      <w:lvlJc w:val="left"/>
      <w:pPr>
        <w:tabs>
          <w:tab w:val="num" w:pos="4320"/>
        </w:tabs>
        <w:ind w:left="4320" w:hanging="360"/>
      </w:pPr>
      <w:rPr>
        <w:rFonts w:ascii="Wingdings" w:hAnsi="Wingdings" w:hint="default"/>
      </w:rPr>
    </w:lvl>
    <w:lvl w:ilvl="6" w:tplc="1FE01E78" w:tentative="1">
      <w:start w:val="1"/>
      <w:numFmt w:val="bullet"/>
      <w:lvlText w:val=""/>
      <w:lvlJc w:val="left"/>
      <w:pPr>
        <w:tabs>
          <w:tab w:val="num" w:pos="5040"/>
        </w:tabs>
        <w:ind w:left="5040" w:hanging="360"/>
      </w:pPr>
      <w:rPr>
        <w:rFonts w:ascii="Wingdings" w:hAnsi="Wingdings" w:hint="default"/>
      </w:rPr>
    </w:lvl>
    <w:lvl w:ilvl="7" w:tplc="498E22D8" w:tentative="1">
      <w:start w:val="1"/>
      <w:numFmt w:val="bullet"/>
      <w:lvlText w:val=""/>
      <w:lvlJc w:val="left"/>
      <w:pPr>
        <w:tabs>
          <w:tab w:val="num" w:pos="5760"/>
        </w:tabs>
        <w:ind w:left="5760" w:hanging="360"/>
      </w:pPr>
      <w:rPr>
        <w:rFonts w:ascii="Wingdings" w:hAnsi="Wingdings" w:hint="default"/>
      </w:rPr>
    </w:lvl>
    <w:lvl w:ilvl="8" w:tplc="3866EAB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8E7DB6"/>
    <w:multiLevelType w:val="hybridMultilevel"/>
    <w:tmpl w:val="186890B8"/>
    <w:lvl w:ilvl="0" w:tplc="48C87B4E">
      <w:start w:val="1"/>
      <w:numFmt w:val="bullet"/>
      <w:lvlText w:val=""/>
      <w:lvlJc w:val="left"/>
      <w:pPr>
        <w:tabs>
          <w:tab w:val="num" w:pos="720"/>
        </w:tabs>
        <w:ind w:left="720" w:hanging="360"/>
      </w:pPr>
      <w:rPr>
        <w:rFonts w:ascii="Wingdings" w:hAnsi="Wingdings" w:hint="default"/>
      </w:rPr>
    </w:lvl>
    <w:lvl w:ilvl="1" w:tplc="DA324E98">
      <w:start w:val="21"/>
      <w:numFmt w:val="bullet"/>
      <w:lvlText w:val="-"/>
      <w:lvlJc w:val="left"/>
      <w:pPr>
        <w:tabs>
          <w:tab w:val="num" w:pos="1440"/>
        </w:tabs>
        <w:ind w:left="1440" w:hanging="360"/>
      </w:pPr>
      <w:rPr>
        <w:rFonts w:ascii="Malgun Gothic" w:hAnsi="Malgun Gothic" w:hint="default"/>
      </w:rPr>
    </w:lvl>
    <w:lvl w:ilvl="2" w:tplc="98D49B4C">
      <w:start w:val="21"/>
      <w:numFmt w:val="bullet"/>
      <w:lvlText w:val="•"/>
      <w:lvlJc w:val="left"/>
      <w:pPr>
        <w:tabs>
          <w:tab w:val="num" w:pos="2160"/>
        </w:tabs>
        <w:ind w:left="2160" w:hanging="360"/>
      </w:pPr>
      <w:rPr>
        <w:rFonts w:ascii="Arial" w:hAnsi="Arial" w:hint="default"/>
      </w:rPr>
    </w:lvl>
    <w:lvl w:ilvl="3" w:tplc="2912EBBE" w:tentative="1">
      <w:start w:val="1"/>
      <w:numFmt w:val="bullet"/>
      <w:lvlText w:val=""/>
      <w:lvlJc w:val="left"/>
      <w:pPr>
        <w:tabs>
          <w:tab w:val="num" w:pos="2880"/>
        </w:tabs>
        <w:ind w:left="2880" w:hanging="360"/>
      </w:pPr>
      <w:rPr>
        <w:rFonts w:ascii="Wingdings" w:hAnsi="Wingdings" w:hint="default"/>
      </w:rPr>
    </w:lvl>
    <w:lvl w:ilvl="4" w:tplc="8F7CE9B4" w:tentative="1">
      <w:start w:val="1"/>
      <w:numFmt w:val="bullet"/>
      <w:lvlText w:val=""/>
      <w:lvlJc w:val="left"/>
      <w:pPr>
        <w:tabs>
          <w:tab w:val="num" w:pos="3600"/>
        </w:tabs>
        <w:ind w:left="3600" w:hanging="360"/>
      </w:pPr>
      <w:rPr>
        <w:rFonts w:ascii="Wingdings" w:hAnsi="Wingdings" w:hint="default"/>
      </w:rPr>
    </w:lvl>
    <w:lvl w:ilvl="5" w:tplc="62A24FD4" w:tentative="1">
      <w:start w:val="1"/>
      <w:numFmt w:val="bullet"/>
      <w:lvlText w:val=""/>
      <w:lvlJc w:val="left"/>
      <w:pPr>
        <w:tabs>
          <w:tab w:val="num" w:pos="4320"/>
        </w:tabs>
        <w:ind w:left="4320" w:hanging="360"/>
      </w:pPr>
      <w:rPr>
        <w:rFonts w:ascii="Wingdings" w:hAnsi="Wingdings" w:hint="default"/>
      </w:rPr>
    </w:lvl>
    <w:lvl w:ilvl="6" w:tplc="F6F6CFB0" w:tentative="1">
      <w:start w:val="1"/>
      <w:numFmt w:val="bullet"/>
      <w:lvlText w:val=""/>
      <w:lvlJc w:val="left"/>
      <w:pPr>
        <w:tabs>
          <w:tab w:val="num" w:pos="5040"/>
        </w:tabs>
        <w:ind w:left="5040" w:hanging="360"/>
      </w:pPr>
      <w:rPr>
        <w:rFonts w:ascii="Wingdings" w:hAnsi="Wingdings" w:hint="default"/>
      </w:rPr>
    </w:lvl>
    <w:lvl w:ilvl="7" w:tplc="375AF126" w:tentative="1">
      <w:start w:val="1"/>
      <w:numFmt w:val="bullet"/>
      <w:lvlText w:val=""/>
      <w:lvlJc w:val="left"/>
      <w:pPr>
        <w:tabs>
          <w:tab w:val="num" w:pos="5760"/>
        </w:tabs>
        <w:ind w:left="5760" w:hanging="360"/>
      </w:pPr>
      <w:rPr>
        <w:rFonts w:ascii="Wingdings" w:hAnsi="Wingdings" w:hint="default"/>
      </w:rPr>
    </w:lvl>
    <w:lvl w:ilvl="8" w:tplc="FE84976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52C54"/>
    <w:multiLevelType w:val="hybridMultilevel"/>
    <w:tmpl w:val="891C7FE6"/>
    <w:lvl w:ilvl="0" w:tplc="1F080044">
      <w:start w:val="1"/>
      <w:numFmt w:val="bullet"/>
      <w:lvlText w:val=""/>
      <w:lvlJc w:val="left"/>
      <w:pPr>
        <w:tabs>
          <w:tab w:val="num" w:pos="720"/>
        </w:tabs>
        <w:ind w:left="720" w:hanging="360"/>
      </w:pPr>
      <w:rPr>
        <w:rFonts w:ascii="Wingdings" w:hAnsi="Wingdings" w:hint="default"/>
      </w:rPr>
    </w:lvl>
    <w:lvl w:ilvl="1" w:tplc="694AB112">
      <w:start w:val="21"/>
      <w:numFmt w:val="bullet"/>
      <w:lvlText w:val="-"/>
      <w:lvlJc w:val="left"/>
      <w:pPr>
        <w:tabs>
          <w:tab w:val="num" w:pos="1440"/>
        </w:tabs>
        <w:ind w:left="1440" w:hanging="360"/>
      </w:pPr>
      <w:rPr>
        <w:rFonts w:ascii="Malgun Gothic" w:hAnsi="Malgun Gothic" w:hint="default"/>
      </w:rPr>
    </w:lvl>
    <w:lvl w:ilvl="2" w:tplc="AEA0D268">
      <w:start w:val="21"/>
      <w:numFmt w:val="bullet"/>
      <w:lvlText w:val="•"/>
      <w:lvlJc w:val="left"/>
      <w:pPr>
        <w:tabs>
          <w:tab w:val="num" w:pos="2160"/>
        </w:tabs>
        <w:ind w:left="2160" w:hanging="360"/>
      </w:pPr>
      <w:rPr>
        <w:rFonts w:ascii="Arial" w:hAnsi="Arial" w:hint="default"/>
      </w:rPr>
    </w:lvl>
    <w:lvl w:ilvl="3" w:tplc="827E99CA" w:tentative="1">
      <w:start w:val="1"/>
      <w:numFmt w:val="bullet"/>
      <w:lvlText w:val=""/>
      <w:lvlJc w:val="left"/>
      <w:pPr>
        <w:tabs>
          <w:tab w:val="num" w:pos="2880"/>
        </w:tabs>
        <w:ind w:left="2880" w:hanging="360"/>
      </w:pPr>
      <w:rPr>
        <w:rFonts w:ascii="Wingdings" w:hAnsi="Wingdings" w:hint="default"/>
      </w:rPr>
    </w:lvl>
    <w:lvl w:ilvl="4" w:tplc="59FEC55C" w:tentative="1">
      <w:start w:val="1"/>
      <w:numFmt w:val="bullet"/>
      <w:lvlText w:val=""/>
      <w:lvlJc w:val="left"/>
      <w:pPr>
        <w:tabs>
          <w:tab w:val="num" w:pos="3600"/>
        </w:tabs>
        <w:ind w:left="3600" w:hanging="360"/>
      </w:pPr>
      <w:rPr>
        <w:rFonts w:ascii="Wingdings" w:hAnsi="Wingdings" w:hint="default"/>
      </w:rPr>
    </w:lvl>
    <w:lvl w:ilvl="5" w:tplc="F298368E" w:tentative="1">
      <w:start w:val="1"/>
      <w:numFmt w:val="bullet"/>
      <w:lvlText w:val=""/>
      <w:lvlJc w:val="left"/>
      <w:pPr>
        <w:tabs>
          <w:tab w:val="num" w:pos="4320"/>
        </w:tabs>
        <w:ind w:left="4320" w:hanging="360"/>
      </w:pPr>
      <w:rPr>
        <w:rFonts w:ascii="Wingdings" w:hAnsi="Wingdings" w:hint="default"/>
      </w:rPr>
    </w:lvl>
    <w:lvl w:ilvl="6" w:tplc="4E6885CA" w:tentative="1">
      <w:start w:val="1"/>
      <w:numFmt w:val="bullet"/>
      <w:lvlText w:val=""/>
      <w:lvlJc w:val="left"/>
      <w:pPr>
        <w:tabs>
          <w:tab w:val="num" w:pos="5040"/>
        </w:tabs>
        <w:ind w:left="5040" w:hanging="360"/>
      </w:pPr>
      <w:rPr>
        <w:rFonts w:ascii="Wingdings" w:hAnsi="Wingdings" w:hint="default"/>
      </w:rPr>
    </w:lvl>
    <w:lvl w:ilvl="7" w:tplc="28D4D9FC" w:tentative="1">
      <w:start w:val="1"/>
      <w:numFmt w:val="bullet"/>
      <w:lvlText w:val=""/>
      <w:lvlJc w:val="left"/>
      <w:pPr>
        <w:tabs>
          <w:tab w:val="num" w:pos="5760"/>
        </w:tabs>
        <w:ind w:left="5760" w:hanging="360"/>
      </w:pPr>
      <w:rPr>
        <w:rFonts w:ascii="Wingdings" w:hAnsi="Wingdings" w:hint="default"/>
      </w:rPr>
    </w:lvl>
    <w:lvl w:ilvl="8" w:tplc="266A1A2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602902"/>
    <w:multiLevelType w:val="hybridMultilevel"/>
    <w:tmpl w:val="BD32B2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7"/>
  </w:num>
  <w:num w:numId="3">
    <w:abstractNumId w:val="19"/>
  </w:num>
  <w:num w:numId="4">
    <w:abstractNumId w:val="24"/>
  </w:num>
  <w:num w:numId="5">
    <w:abstractNumId w:val="2"/>
  </w:num>
  <w:num w:numId="6">
    <w:abstractNumId w:val="0"/>
  </w:num>
  <w:num w:numId="7">
    <w:abstractNumId w:val="20"/>
  </w:num>
  <w:num w:numId="8">
    <w:abstractNumId w:val="22"/>
  </w:num>
  <w:num w:numId="9">
    <w:abstractNumId w:val="8"/>
  </w:num>
  <w:num w:numId="10">
    <w:abstractNumId w:val="1"/>
  </w:num>
  <w:num w:numId="11">
    <w:abstractNumId w:val="23"/>
  </w:num>
  <w:num w:numId="12">
    <w:abstractNumId w:val="21"/>
  </w:num>
  <w:num w:numId="13">
    <w:abstractNumId w:val="17"/>
  </w:num>
  <w:num w:numId="14">
    <w:abstractNumId w:val="6"/>
  </w:num>
  <w:num w:numId="15">
    <w:abstractNumId w:val="10"/>
  </w:num>
  <w:num w:numId="16">
    <w:abstractNumId w:val="3"/>
  </w:num>
  <w:num w:numId="17">
    <w:abstractNumId w:val="11"/>
  </w:num>
  <w:num w:numId="18">
    <w:abstractNumId w:val="16"/>
  </w:num>
  <w:num w:numId="19">
    <w:abstractNumId w:val="18"/>
  </w:num>
  <w:num w:numId="20">
    <w:abstractNumId w:val="9"/>
  </w:num>
  <w:num w:numId="21">
    <w:abstractNumId w:val="5"/>
  </w:num>
  <w:num w:numId="22">
    <w:abstractNumId w:val="14"/>
  </w:num>
  <w:num w:numId="23">
    <w:abstractNumId w:val="15"/>
  </w:num>
  <w:num w:numId="24">
    <w:abstractNumId w:val="12"/>
  </w:num>
  <w:num w:numId="2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EA3"/>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567"/>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50F"/>
    <w:rsid w:val="000C67FA"/>
    <w:rsid w:val="000C6B3D"/>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953"/>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3F4"/>
    <w:rsid w:val="003A6643"/>
    <w:rsid w:val="003A71FD"/>
    <w:rsid w:val="003A730C"/>
    <w:rsid w:val="003B097E"/>
    <w:rsid w:val="003B0AC6"/>
    <w:rsid w:val="003B19CA"/>
    <w:rsid w:val="003B1B2E"/>
    <w:rsid w:val="003B246E"/>
    <w:rsid w:val="003B3296"/>
    <w:rsid w:val="003B33FB"/>
    <w:rsid w:val="003B351F"/>
    <w:rsid w:val="003B36A4"/>
    <w:rsid w:val="003B37A4"/>
    <w:rsid w:val="003B37CB"/>
    <w:rsid w:val="003B3C19"/>
    <w:rsid w:val="003B4B65"/>
    <w:rsid w:val="003B5C14"/>
    <w:rsid w:val="003B6B05"/>
    <w:rsid w:val="003B6E83"/>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D0865"/>
    <w:rsid w:val="003D0D0E"/>
    <w:rsid w:val="003D1649"/>
    <w:rsid w:val="003D2E5D"/>
    <w:rsid w:val="003D2FCF"/>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5328"/>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607"/>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726"/>
    <w:rsid w:val="0071081E"/>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079"/>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E29"/>
    <w:rsid w:val="007F3BEB"/>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EF"/>
    <w:rsid w:val="00834278"/>
    <w:rsid w:val="008348F8"/>
    <w:rsid w:val="00834E69"/>
    <w:rsid w:val="008353DB"/>
    <w:rsid w:val="00835CD4"/>
    <w:rsid w:val="0083669C"/>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1E8"/>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1FF"/>
    <w:rsid w:val="00916D0D"/>
    <w:rsid w:val="009170D7"/>
    <w:rsid w:val="0091722F"/>
    <w:rsid w:val="00917BD8"/>
    <w:rsid w:val="00917D06"/>
    <w:rsid w:val="0092003A"/>
    <w:rsid w:val="00920696"/>
    <w:rsid w:val="009215B6"/>
    <w:rsid w:val="00921C94"/>
    <w:rsid w:val="00921C98"/>
    <w:rsid w:val="0092441A"/>
    <w:rsid w:val="00924784"/>
    <w:rsid w:val="00924D90"/>
    <w:rsid w:val="00924FF6"/>
    <w:rsid w:val="00925017"/>
    <w:rsid w:val="009250C9"/>
    <w:rsid w:val="0092530C"/>
    <w:rsid w:val="00926844"/>
    <w:rsid w:val="009276B6"/>
    <w:rsid w:val="0093034C"/>
    <w:rsid w:val="00931412"/>
    <w:rsid w:val="009315B1"/>
    <w:rsid w:val="009316C8"/>
    <w:rsid w:val="00931A0D"/>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5E28"/>
    <w:rsid w:val="00A36086"/>
    <w:rsid w:val="00A36660"/>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D75"/>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50FD"/>
    <w:rsid w:val="00B2598F"/>
    <w:rsid w:val="00B25B26"/>
    <w:rsid w:val="00B26088"/>
    <w:rsid w:val="00B2681C"/>
    <w:rsid w:val="00B27364"/>
    <w:rsid w:val="00B273A8"/>
    <w:rsid w:val="00B27992"/>
    <w:rsid w:val="00B3014E"/>
    <w:rsid w:val="00B3072D"/>
    <w:rsid w:val="00B30B75"/>
    <w:rsid w:val="00B30D92"/>
    <w:rsid w:val="00B32391"/>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5F49"/>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6E9D"/>
    <w:rsid w:val="00BA75B4"/>
    <w:rsid w:val="00BA7BE0"/>
    <w:rsid w:val="00BB0244"/>
    <w:rsid w:val="00BB137B"/>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81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80084"/>
    <w:rsid w:val="00C8017E"/>
    <w:rsid w:val="00C80395"/>
    <w:rsid w:val="00C8049E"/>
    <w:rsid w:val="00C81083"/>
    <w:rsid w:val="00C810BC"/>
    <w:rsid w:val="00C81597"/>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693"/>
    <w:rsid w:val="00CC5B79"/>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51E"/>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14"/>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5C3"/>
    <w:rsid w:val="00D348E4"/>
    <w:rsid w:val="00D35BDE"/>
    <w:rsid w:val="00D36A2A"/>
    <w:rsid w:val="00D4063E"/>
    <w:rsid w:val="00D40DAB"/>
    <w:rsid w:val="00D4100F"/>
    <w:rsid w:val="00D42814"/>
    <w:rsid w:val="00D42B18"/>
    <w:rsid w:val="00D43106"/>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69AF"/>
    <w:rsid w:val="00E07A07"/>
    <w:rsid w:val="00E100BC"/>
    <w:rsid w:val="00E10A0F"/>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309A"/>
    <w:rsid w:val="00E3384C"/>
    <w:rsid w:val="00E34E86"/>
    <w:rsid w:val="00E353EA"/>
    <w:rsid w:val="00E35478"/>
    <w:rsid w:val="00E359CA"/>
    <w:rsid w:val="00E35AE8"/>
    <w:rsid w:val="00E36145"/>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F8"/>
    <w:rsid w:val="00E769AD"/>
    <w:rsid w:val="00E76B97"/>
    <w:rsid w:val="00E76C10"/>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7AA"/>
    <w:rsid w:val="00F46E4E"/>
    <w:rsid w:val="00F47ABE"/>
    <w:rsid w:val="00F50EF1"/>
    <w:rsid w:val="00F5135C"/>
    <w:rsid w:val="00F51840"/>
    <w:rsid w:val="00F51F59"/>
    <w:rsid w:val="00F5250E"/>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1D3"/>
    <w:rsid w:val="00F7234A"/>
    <w:rsid w:val="00F7264A"/>
    <w:rsid w:val="00F72BD6"/>
    <w:rsid w:val="00F72C30"/>
    <w:rsid w:val="00F72D8A"/>
    <w:rsid w:val="00F73181"/>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8D7"/>
    <w:rsid w:val="00FC2BA3"/>
    <w:rsid w:val="00FC33F8"/>
    <w:rsid w:val="00FC4126"/>
    <w:rsid w:val="00FC49F8"/>
    <w:rsid w:val="00FC4C2E"/>
    <w:rsid w:val="00FC5672"/>
    <w:rsid w:val="00FC66FC"/>
    <w:rsid w:val="00FC6C75"/>
    <w:rsid w:val="00FC718B"/>
    <w:rsid w:val="00FC71D7"/>
    <w:rsid w:val="00FC79E0"/>
    <w:rsid w:val="00FC7BDE"/>
    <w:rsid w:val="00FD0D5B"/>
    <w:rsid w:val="00FD1195"/>
    <w:rsid w:val="00FD194D"/>
    <w:rsid w:val="00FD204F"/>
    <w:rsid w:val="00FD20C1"/>
    <w:rsid w:val="00FD2879"/>
    <w:rsid w:val="00FD29A2"/>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EA9F8-1FA5-4007-9A3E-CB2D9A151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3046</TotalTime>
  <Pages>6</Pages>
  <Words>2643</Words>
  <Characters>15070</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151</cp:revision>
  <cp:lastPrinted>2017-03-24T06:34:00Z</cp:lastPrinted>
  <dcterms:created xsi:type="dcterms:W3CDTF">2018-08-10T16:01:00Z</dcterms:created>
  <dcterms:modified xsi:type="dcterms:W3CDTF">2018-09-28T21:43:00Z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